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B3F8B3">
      <w:pPr>
        <w:spacing w:line="941" w:lineRule="exact"/>
      </w:pPr>
      <w:r>
        <w:rPr>
          <w:position w:val="-18"/>
        </w:rPr>
        <w:drawing>
          <wp:inline distT="0" distB="0" distL="0" distR="0">
            <wp:extent cx="1427480" cy="59753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8"/>
                    <a:stretch>
                      <a:fillRect/>
                    </a:stretch>
                  </pic:blipFill>
                  <pic:spPr>
                    <a:xfrm>
                      <a:off x="0" y="0"/>
                      <a:ext cx="1428114" cy="598169"/>
                    </a:xfrm>
                    <a:prstGeom prst="rect">
                      <a:avLst/>
                    </a:prstGeom>
                  </pic:spPr>
                </pic:pic>
              </a:graphicData>
            </a:graphic>
          </wp:inline>
        </w:drawing>
      </w:r>
    </w:p>
    <w:p w14:paraId="26D2EB15">
      <w:pPr>
        <w:pStyle w:val="2"/>
        <w:spacing w:line="278" w:lineRule="auto"/>
      </w:pPr>
    </w:p>
    <w:p w14:paraId="44414886">
      <w:pPr>
        <w:pStyle w:val="2"/>
        <w:spacing w:line="278" w:lineRule="auto"/>
      </w:pPr>
    </w:p>
    <w:p w14:paraId="628761D3">
      <w:pPr>
        <w:pStyle w:val="2"/>
        <w:spacing w:line="278" w:lineRule="auto"/>
      </w:pPr>
    </w:p>
    <w:p w14:paraId="307CA80E">
      <w:pPr>
        <w:pStyle w:val="2"/>
        <w:spacing w:line="279" w:lineRule="auto"/>
      </w:pPr>
    </w:p>
    <w:p w14:paraId="4705C08C">
      <w:pPr>
        <w:spacing w:before="234" w:line="220" w:lineRule="auto"/>
        <w:ind w:left="2003"/>
        <w:outlineLvl w:val="0"/>
        <w:rPr>
          <w:rFonts w:ascii="宋体" w:hAnsi="宋体" w:eastAsia="宋体" w:cs="宋体"/>
          <w:sz w:val="72"/>
          <w:szCs w:val="72"/>
        </w:rPr>
      </w:pPr>
      <w:r>
        <w:rPr>
          <w:rFonts w:ascii="宋体" w:hAnsi="宋体" w:eastAsia="宋体" w:cs="宋体"/>
          <w:b/>
          <w:bCs/>
          <w:spacing w:val="-3"/>
          <w:sz w:val="72"/>
          <w:szCs w:val="72"/>
        </w:rPr>
        <w:t>“浙江制造”认证</w:t>
      </w:r>
    </w:p>
    <w:p w14:paraId="7D5DE444">
      <w:pPr>
        <w:pStyle w:val="2"/>
        <w:spacing w:line="464" w:lineRule="auto"/>
      </w:pPr>
    </w:p>
    <w:p w14:paraId="4BF5D13E">
      <w:pPr>
        <w:spacing w:before="234" w:line="219" w:lineRule="auto"/>
        <w:ind w:left="1179"/>
        <w:rPr>
          <w:rFonts w:ascii="黑体" w:hAnsi="黑体" w:eastAsia="黑体" w:cs="黑体"/>
          <w:sz w:val="72"/>
          <w:szCs w:val="72"/>
        </w:rPr>
      </w:pPr>
      <w:r>
        <w:rPr>
          <w:rFonts w:ascii="宋体" w:hAnsi="宋体" w:eastAsia="宋体" w:cs="宋体"/>
          <w:b/>
          <w:bCs/>
          <w:spacing w:val="-9"/>
          <w:sz w:val="72"/>
          <w:szCs w:val="72"/>
        </w:rPr>
        <w:t>202</w:t>
      </w:r>
      <w:r>
        <w:rPr>
          <w:rFonts w:hint="eastAsia" w:ascii="宋体" w:hAnsi="宋体" w:eastAsia="宋体" w:cs="宋体"/>
          <w:b/>
          <w:bCs/>
          <w:spacing w:val="-9"/>
          <w:sz w:val="72"/>
          <w:szCs w:val="72"/>
          <w:lang w:val="en-US" w:eastAsia="zh-CN"/>
        </w:rPr>
        <w:t>4</w:t>
      </w:r>
      <w:r>
        <w:rPr>
          <w:rFonts w:ascii="宋体" w:hAnsi="宋体" w:eastAsia="宋体" w:cs="宋体"/>
          <w:spacing w:val="-140"/>
          <w:sz w:val="72"/>
          <w:szCs w:val="72"/>
        </w:rPr>
        <w:t xml:space="preserve"> </w:t>
      </w:r>
      <w:r>
        <w:rPr>
          <w:rFonts w:ascii="宋体" w:hAnsi="宋体" w:eastAsia="宋体" w:cs="宋体"/>
          <w:b/>
          <w:bCs/>
          <w:spacing w:val="-9"/>
          <w:sz w:val="72"/>
          <w:szCs w:val="72"/>
        </w:rPr>
        <w:t>年度</w:t>
      </w:r>
      <w:r>
        <w:rPr>
          <w:rFonts w:ascii="黑体" w:hAnsi="黑体" w:eastAsia="黑体" w:cs="黑体"/>
          <w:spacing w:val="-9"/>
          <w:sz w:val="72"/>
          <w:szCs w:val="72"/>
        </w:rPr>
        <w:t>质量诚信报告</w:t>
      </w:r>
    </w:p>
    <w:p w14:paraId="11378AB8">
      <w:pPr>
        <w:pStyle w:val="2"/>
        <w:spacing w:line="248" w:lineRule="auto"/>
      </w:pPr>
    </w:p>
    <w:p w14:paraId="187FA0F1">
      <w:pPr>
        <w:pStyle w:val="2"/>
        <w:spacing w:line="248" w:lineRule="auto"/>
      </w:pPr>
    </w:p>
    <w:p w14:paraId="61D9823B">
      <w:pPr>
        <w:pStyle w:val="2"/>
        <w:spacing w:line="248" w:lineRule="auto"/>
      </w:pPr>
    </w:p>
    <w:p w14:paraId="12D7343C">
      <w:pPr>
        <w:pStyle w:val="2"/>
        <w:spacing w:line="248" w:lineRule="auto"/>
      </w:pPr>
    </w:p>
    <w:p w14:paraId="28C79820">
      <w:pPr>
        <w:pStyle w:val="2"/>
        <w:spacing w:line="248" w:lineRule="auto"/>
      </w:pPr>
    </w:p>
    <w:p w14:paraId="1F6AFE92">
      <w:pPr>
        <w:pStyle w:val="2"/>
        <w:spacing w:line="248" w:lineRule="auto"/>
      </w:pPr>
    </w:p>
    <w:p w14:paraId="240DB8C5">
      <w:pPr>
        <w:pStyle w:val="2"/>
        <w:spacing w:line="248" w:lineRule="auto"/>
      </w:pPr>
    </w:p>
    <w:p w14:paraId="6CDA7DDA">
      <w:pPr>
        <w:spacing w:line="4564" w:lineRule="exact"/>
        <w:ind w:firstLine="480"/>
      </w:pPr>
      <w:r>
        <w:rPr>
          <w:position w:val="-91"/>
        </w:rPr>
        <w:drawing>
          <wp:inline distT="0" distB="0" distL="0" distR="0">
            <wp:extent cx="5260975" cy="289814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29"/>
                    <a:stretch>
                      <a:fillRect/>
                    </a:stretch>
                  </pic:blipFill>
                  <pic:spPr>
                    <a:xfrm>
                      <a:off x="0" y="0"/>
                      <a:ext cx="5261609" cy="2898140"/>
                    </a:xfrm>
                    <a:prstGeom prst="rect">
                      <a:avLst/>
                    </a:prstGeom>
                  </pic:spPr>
                </pic:pic>
              </a:graphicData>
            </a:graphic>
          </wp:inline>
        </w:drawing>
      </w:r>
    </w:p>
    <w:p w14:paraId="6270EA24">
      <w:pPr>
        <w:pStyle w:val="2"/>
      </w:pPr>
    </w:p>
    <w:p w14:paraId="1431E04A">
      <w:pPr>
        <w:pStyle w:val="2"/>
        <w:spacing w:line="241" w:lineRule="auto"/>
      </w:pPr>
      <w:r>
        <w:drawing>
          <wp:anchor distT="0" distB="0" distL="0" distR="0" simplePos="0" relativeHeight="251661312" behindDoc="0" locked="0" layoutInCell="1" allowOverlap="1">
            <wp:simplePos x="0" y="0"/>
            <wp:positionH relativeFrom="column">
              <wp:posOffset>2213610</wp:posOffset>
            </wp:positionH>
            <wp:positionV relativeFrom="paragraph">
              <wp:posOffset>17145</wp:posOffset>
            </wp:positionV>
            <wp:extent cx="1447800" cy="1460500"/>
            <wp:effectExtent l="0" t="0" r="0" b="6350"/>
            <wp:wrapNone/>
            <wp:docPr id="1" name="IM 8"/>
            <wp:cNvGraphicFramePr/>
            <a:graphic xmlns:a="http://schemas.openxmlformats.org/drawingml/2006/main">
              <a:graphicData uri="http://schemas.openxmlformats.org/drawingml/2006/picture">
                <pic:pic xmlns:pic="http://schemas.openxmlformats.org/drawingml/2006/picture">
                  <pic:nvPicPr>
                    <pic:cNvPr id="1" name="IM 8"/>
                    <pic:cNvPicPr/>
                  </pic:nvPicPr>
                  <pic:blipFill>
                    <a:blip r:embed="rId30"/>
                    <a:stretch>
                      <a:fillRect/>
                    </a:stretch>
                  </pic:blipFill>
                  <pic:spPr>
                    <a:xfrm>
                      <a:off x="0" y="0"/>
                      <a:ext cx="1447800" cy="1460500"/>
                    </a:xfrm>
                    <a:prstGeom prst="rect">
                      <a:avLst/>
                    </a:prstGeom>
                  </pic:spPr>
                </pic:pic>
              </a:graphicData>
            </a:graphic>
          </wp:anchor>
        </w:drawing>
      </w:r>
    </w:p>
    <w:p w14:paraId="113D9578">
      <w:pPr>
        <w:tabs>
          <w:tab w:val="left" w:pos="3086"/>
        </w:tabs>
        <w:bidi w:val="0"/>
        <w:jc w:val="left"/>
        <w:rPr>
          <w:rFonts w:hint="eastAsia" w:ascii="Arial" w:hAnsi="Arial" w:eastAsia="宋体" w:cs="Arial"/>
          <w:snapToGrid w:val="0"/>
          <w:color w:val="000000"/>
          <w:kern w:val="0"/>
          <w:sz w:val="21"/>
          <w:szCs w:val="21"/>
          <w:lang w:val="en-US" w:eastAsia="zh-CN" w:bidi="ar-SA"/>
        </w:rPr>
      </w:pPr>
    </w:p>
    <w:p w14:paraId="55BC2716">
      <w:pPr>
        <w:tabs>
          <w:tab w:val="left" w:pos="3086"/>
        </w:tabs>
        <w:bidi w:val="0"/>
        <w:jc w:val="left"/>
        <w:rPr>
          <w:rFonts w:hint="eastAsia" w:ascii="Arial" w:hAnsi="Arial" w:eastAsia="宋体" w:cs="Arial"/>
          <w:snapToGrid w:val="0"/>
          <w:color w:val="000000"/>
          <w:kern w:val="0"/>
          <w:sz w:val="21"/>
          <w:szCs w:val="21"/>
          <w:lang w:val="en-US" w:eastAsia="zh-CN" w:bidi="ar-SA"/>
        </w:rPr>
      </w:pPr>
    </w:p>
    <w:p w14:paraId="3D6A6480">
      <w:pPr>
        <w:tabs>
          <w:tab w:val="left" w:pos="3086"/>
        </w:tabs>
        <w:bidi w:val="0"/>
        <w:jc w:val="left"/>
        <w:rPr>
          <w:rFonts w:hint="eastAsia" w:ascii="Arial" w:hAnsi="Arial" w:eastAsia="宋体" w:cs="Arial"/>
          <w:snapToGrid w:val="0"/>
          <w:color w:val="000000"/>
          <w:kern w:val="0"/>
          <w:sz w:val="21"/>
          <w:szCs w:val="21"/>
          <w:lang w:val="en-US" w:eastAsia="zh-CN" w:bidi="ar-SA"/>
        </w:rPr>
      </w:pPr>
    </w:p>
    <w:p w14:paraId="489137EC">
      <w:pPr>
        <w:tabs>
          <w:tab w:val="left" w:pos="3086"/>
        </w:tabs>
        <w:bidi w:val="0"/>
        <w:jc w:val="left"/>
        <w:rPr>
          <w:rFonts w:hint="eastAsia" w:ascii="Arial" w:hAnsi="Arial" w:eastAsia="宋体" w:cs="Arial"/>
          <w:snapToGrid w:val="0"/>
          <w:color w:val="000000"/>
          <w:kern w:val="0"/>
          <w:sz w:val="21"/>
          <w:szCs w:val="21"/>
          <w:lang w:val="en-US" w:eastAsia="zh-CN" w:bidi="ar-SA"/>
        </w:rPr>
      </w:pPr>
    </w:p>
    <w:p w14:paraId="75633C6F">
      <w:pPr>
        <w:tabs>
          <w:tab w:val="left" w:pos="3086"/>
        </w:tabs>
        <w:bidi w:val="0"/>
        <w:jc w:val="left"/>
        <w:rPr>
          <w:rFonts w:hint="eastAsia" w:ascii="Arial" w:hAnsi="Arial" w:eastAsia="宋体" w:cs="Arial"/>
          <w:snapToGrid w:val="0"/>
          <w:color w:val="000000"/>
          <w:kern w:val="0"/>
          <w:sz w:val="21"/>
          <w:szCs w:val="21"/>
          <w:lang w:val="en-US" w:eastAsia="zh-CN" w:bidi="ar-SA"/>
        </w:rPr>
      </w:pPr>
    </w:p>
    <w:p w14:paraId="04CAE3B4">
      <w:pPr>
        <w:tabs>
          <w:tab w:val="left" w:pos="3086"/>
        </w:tabs>
        <w:bidi w:val="0"/>
        <w:jc w:val="center"/>
        <w:rPr>
          <w:rFonts w:hint="eastAsia" w:eastAsia="宋体" w:cs="Arial"/>
          <w:snapToGrid w:val="0"/>
          <w:color w:val="000000"/>
          <w:kern w:val="0"/>
          <w:sz w:val="36"/>
          <w:szCs w:val="36"/>
          <w:lang w:val="en-US" w:eastAsia="zh-CN" w:bidi="ar-SA"/>
        </w:rPr>
      </w:pPr>
      <w:r>
        <w:rPr>
          <w:rFonts w:hint="eastAsia" w:eastAsia="宋体" w:cs="Arial"/>
          <w:snapToGrid w:val="0"/>
          <w:color w:val="000000"/>
          <w:kern w:val="0"/>
          <w:sz w:val="36"/>
          <w:szCs w:val="36"/>
          <w:lang w:val="en-US" w:eastAsia="zh-CN" w:bidi="ar-SA"/>
        </w:rPr>
        <w:t>浙江菲格尔卫浴有限公司</w:t>
      </w:r>
    </w:p>
    <w:p w14:paraId="70ED2C55">
      <w:pPr>
        <w:tabs>
          <w:tab w:val="left" w:pos="3086"/>
        </w:tabs>
        <w:bidi w:val="0"/>
        <w:jc w:val="center"/>
        <w:rPr>
          <w:rFonts w:hint="eastAsia" w:eastAsia="宋体" w:cs="Arial"/>
          <w:snapToGrid w:val="0"/>
          <w:color w:val="000000"/>
          <w:kern w:val="0"/>
          <w:sz w:val="36"/>
          <w:szCs w:val="36"/>
          <w:lang w:val="en-US" w:eastAsia="zh-CN" w:bidi="ar-SA"/>
        </w:rPr>
      </w:pPr>
    </w:p>
    <w:p w14:paraId="39C2B9F9">
      <w:pPr>
        <w:tabs>
          <w:tab w:val="left" w:pos="3086"/>
        </w:tabs>
        <w:bidi w:val="0"/>
        <w:jc w:val="center"/>
        <w:rPr>
          <w:rFonts w:hint="default" w:eastAsia="宋体" w:cs="Arial"/>
          <w:snapToGrid w:val="0"/>
          <w:color w:val="000000"/>
          <w:kern w:val="0"/>
          <w:sz w:val="36"/>
          <w:szCs w:val="36"/>
          <w:lang w:val="en-US" w:eastAsia="zh-CN" w:bidi="ar-SA"/>
        </w:rPr>
        <w:sectPr>
          <w:footerReference r:id="rId5" w:type="default"/>
          <w:pgSz w:w="11907" w:h="16839"/>
          <w:pgMar w:top="1242" w:right="1666" w:bottom="967" w:left="1473" w:header="0" w:footer="739" w:gutter="0"/>
          <w:cols w:space="720" w:num="1"/>
        </w:sectPr>
      </w:pPr>
      <w:r>
        <w:rPr>
          <w:rFonts w:hint="eastAsia" w:eastAsia="宋体" w:cs="Arial"/>
          <w:snapToGrid w:val="0"/>
          <w:color w:val="000000"/>
          <w:kern w:val="0"/>
          <w:sz w:val="36"/>
          <w:szCs w:val="36"/>
          <w:lang w:val="en-US" w:eastAsia="zh-CN" w:bidi="ar-SA"/>
        </w:rPr>
        <w:t>2025年3月22</w:t>
      </w:r>
    </w:p>
    <w:p w14:paraId="64119283">
      <w:pPr>
        <w:pStyle w:val="2"/>
        <w:spacing w:line="244" w:lineRule="auto"/>
      </w:pPr>
    </w:p>
    <w:p w14:paraId="40586D52">
      <w:pPr>
        <w:pStyle w:val="2"/>
        <w:spacing w:line="244" w:lineRule="auto"/>
      </w:pPr>
    </w:p>
    <w:p w14:paraId="71EFF92D">
      <w:pPr>
        <w:pStyle w:val="2"/>
        <w:spacing w:line="244" w:lineRule="auto"/>
      </w:pPr>
    </w:p>
    <w:p w14:paraId="03563A33">
      <w:pPr>
        <w:pStyle w:val="2"/>
        <w:spacing w:line="245" w:lineRule="auto"/>
      </w:pPr>
    </w:p>
    <w:p w14:paraId="0DEF18BB">
      <w:pPr>
        <w:pStyle w:val="2"/>
        <w:spacing w:line="245" w:lineRule="auto"/>
      </w:pPr>
    </w:p>
    <w:p w14:paraId="009FE10B">
      <w:pPr>
        <w:spacing w:before="101" w:line="224" w:lineRule="auto"/>
        <w:ind w:left="3995"/>
        <w:outlineLvl w:val="1"/>
        <w:rPr>
          <w:rFonts w:ascii="黑体" w:hAnsi="黑体" w:eastAsia="黑体" w:cs="黑体"/>
          <w:sz w:val="31"/>
          <w:szCs w:val="31"/>
        </w:rPr>
      </w:pPr>
      <w:r>
        <w:rPr>
          <w:rFonts w:ascii="黑体" w:hAnsi="黑体" w:eastAsia="黑体" w:cs="黑体"/>
          <w:spacing w:val="5"/>
          <w:sz w:val="31"/>
          <w:szCs w:val="31"/>
        </w:rPr>
        <w:t>郑重声明</w:t>
      </w:r>
    </w:p>
    <w:p w14:paraId="05A3A736">
      <w:pPr>
        <w:pStyle w:val="2"/>
        <w:spacing w:line="251" w:lineRule="auto"/>
      </w:pPr>
    </w:p>
    <w:p w14:paraId="33AFAF8F">
      <w:pPr>
        <w:pStyle w:val="2"/>
        <w:spacing w:line="251" w:lineRule="auto"/>
      </w:pPr>
    </w:p>
    <w:p w14:paraId="574C3A44">
      <w:pPr>
        <w:pStyle w:val="2"/>
        <w:spacing w:line="251" w:lineRule="auto"/>
      </w:pPr>
    </w:p>
    <w:p w14:paraId="6CAFDCBF">
      <w:pPr>
        <w:pStyle w:val="2"/>
        <w:spacing w:line="251" w:lineRule="auto"/>
      </w:pPr>
    </w:p>
    <w:p w14:paraId="57AEF7A8">
      <w:pPr>
        <w:pStyle w:val="2"/>
        <w:spacing w:line="251" w:lineRule="auto"/>
      </w:pPr>
    </w:p>
    <w:p w14:paraId="59B79931">
      <w:pPr>
        <w:spacing w:before="81" w:line="374" w:lineRule="auto"/>
        <w:ind w:left="265" w:right="485" w:firstLine="522"/>
        <w:jc w:val="both"/>
        <w:rPr>
          <w:rFonts w:ascii="宋体" w:hAnsi="宋体" w:eastAsia="宋体" w:cs="宋体"/>
          <w:sz w:val="25"/>
          <w:szCs w:val="25"/>
        </w:rPr>
      </w:pPr>
      <w:r>
        <w:rPr>
          <w:rFonts w:ascii="宋体" w:hAnsi="宋体" w:eastAsia="宋体" w:cs="宋体"/>
          <w:spacing w:val="-2"/>
          <w:sz w:val="25"/>
          <w:szCs w:val="25"/>
        </w:rPr>
        <w:t>本公司出具的质量诚信报告，是依据国家有关质量法律法规、规章及相关行</w:t>
      </w:r>
      <w:r>
        <w:rPr>
          <w:rFonts w:ascii="宋体" w:hAnsi="宋体" w:eastAsia="宋体" w:cs="宋体"/>
          <w:spacing w:val="5"/>
          <w:sz w:val="25"/>
          <w:szCs w:val="25"/>
        </w:rPr>
        <w:t xml:space="preserve"> </w:t>
      </w:r>
      <w:r>
        <w:rPr>
          <w:rFonts w:ascii="宋体" w:hAnsi="宋体" w:eastAsia="宋体" w:cs="宋体"/>
          <w:spacing w:val="-1"/>
          <w:sz w:val="25"/>
          <w:szCs w:val="25"/>
        </w:rPr>
        <w:t>业质量标准、规范等进行编制。报告中关于公司质量诚信和质量管理情况是公司</w:t>
      </w:r>
      <w:r>
        <w:rPr>
          <w:rFonts w:ascii="宋体" w:hAnsi="宋体" w:eastAsia="宋体" w:cs="宋体"/>
          <w:sz w:val="25"/>
          <w:szCs w:val="25"/>
        </w:rPr>
        <w:t xml:space="preserve"> </w:t>
      </w:r>
      <w:r>
        <w:rPr>
          <w:rFonts w:ascii="宋体" w:hAnsi="宋体" w:eastAsia="宋体" w:cs="宋体"/>
          <w:spacing w:val="-1"/>
          <w:sz w:val="25"/>
          <w:szCs w:val="25"/>
        </w:rPr>
        <w:t>现状的真实反映，本公司对报告内容的客观性负责，对相关论述和结论</w:t>
      </w:r>
      <w:r>
        <w:rPr>
          <w:rFonts w:ascii="宋体" w:hAnsi="宋体" w:eastAsia="宋体" w:cs="宋体"/>
          <w:spacing w:val="-2"/>
          <w:sz w:val="25"/>
          <w:szCs w:val="25"/>
        </w:rPr>
        <w:t>真实性和</w:t>
      </w:r>
      <w:r>
        <w:rPr>
          <w:rFonts w:ascii="宋体" w:hAnsi="宋体" w:eastAsia="宋体" w:cs="宋体"/>
          <w:sz w:val="25"/>
          <w:szCs w:val="25"/>
        </w:rPr>
        <w:t xml:space="preserve"> </w:t>
      </w:r>
      <w:r>
        <w:rPr>
          <w:rFonts w:ascii="宋体" w:hAnsi="宋体" w:eastAsia="宋体" w:cs="宋体"/>
          <w:spacing w:val="-6"/>
          <w:sz w:val="25"/>
          <w:szCs w:val="25"/>
        </w:rPr>
        <w:t>科学性负责。</w:t>
      </w:r>
    </w:p>
    <w:p w14:paraId="480FBA11">
      <w:pPr>
        <w:pStyle w:val="2"/>
        <w:spacing w:line="245" w:lineRule="auto"/>
      </w:pPr>
    </w:p>
    <w:p w14:paraId="0B1E0157">
      <w:pPr>
        <w:pStyle w:val="2"/>
        <w:spacing w:line="245" w:lineRule="auto"/>
      </w:pPr>
    </w:p>
    <w:p w14:paraId="6D59A190">
      <w:pPr>
        <w:pStyle w:val="2"/>
        <w:spacing w:line="245" w:lineRule="auto"/>
      </w:pPr>
    </w:p>
    <w:p w14:paraId="64FCCF0C">
      <w:pPr>
        <w:pStyle w:val="2"/>
        <w:spacing w:line="245" w:lineRule="auto"/>
      </w:pPr>
    </w:p>
    <w:p w14:paraId="4FAED3C9">
      <w:pPr>
        <w:pStyle w:val="2"/>
        <w:spacing w:line="245" w:lineRule="auto"/>
      </w:pPr>
    </w:p>
    <w:p w14:paraId="39D54C12">
      <w:pPr>
        <w:pStyle w:val="2"/>
        <w:spacing w:line="245" w:lineRule="auto"/>
      </w:pPr>
    </w:p>
    <w:p w14:paraId="177D03D2">
      <w:pPr>
        <w:pStyle w:val="2"/>
        <w:spacing w:line="245" w:lineRule="auto"/>
      </w:pPr>
    </w:p>
    <w:p w14:paraId="20622C07">
      <w:pPr>
        <w:pStyle w:val="2"/>
        <w:spacing w:line="245" w:lineRule="auto"/>
      </w:pPr>
    </w:p>
    <w:p w14:paraId="7C6B1A65">
      <w:pPr>
        <w:pStyle w:val="2"/>
        <w:spacing w:line="245" w:lineRule="auto"/>
      </w:pPr>
    </w:p>
    <w:p w14:paraId="263A1FBE">
      <w:pPr>
        <w:pStyle w:val="2"/>
        <w:spacing w:line="245" w:lineRule="auto"/>
      </w:pPr>
    </w:p>
    <w:p w14:paraId="28CFB523">
      <w:pPr>
        <w:pStyle w:val="2"/>
        <w:spacing w:line="245" w:lineRule="auto"/>
      </w:pPr>
    </w:p>
    <w:p w14:paraId="50AADC6D">
      <w:pPr>
        <w:pStyle w:val="2"/>
        <w:spacing w:line="245" w:lineRule="auto"/>
      </w:pPr>
    </w:p>
    <w:p w14:paraId="49F877C0">
      <w:pPr>
        <w:pStyle w:val="2"/>
        <w:spacing w:line="245" w:lineRule="auto"/>
      </w:pPr>
    </w:p>
    <w:p w14:paraId="7882B2E5">
      <w:pPr>
        <w:pStyle w:val="2"/>
        <w:spacing w:line="245" w:lineRule="auto"/>
      </w:pPr>
    </w:p>
    <w:p w14:paraId="494E294E">
      <w:pPr>
        <w:pStyle w:val="2"/>
        <w:spacing w:line="246" w:lineRule="auto"/>
      </w:pPr>
    </w:p>
    <w:p w14:paraId="2CE56CE1">
      <w:pPr>
        <w:pStyle w:val="2"/>
        <w:spacing w:line="246" w:lineRule="auto"/>
      </w:pPr>
    </w:p>
    <w:p w14:paraId="75499F46">
      <w:pPr>
        <w:pStyle w:val="2"/>
        <w:spacing w:line="246" w:lineRule="auto"/>
      </w:pPr>
    </w:p>
    <w:p w14:paraId="4B1389E1">
      <w:pPr>
        <w:spacing w:before="82" w:line="226" w:lineRule="auto"/>
        <w:ind w:left="5810"/>
        <w:rPr>
          <w:rFonts w:ascii="宋体" w:hAnsi="宋体" w:eastAsia="宋体" w:cs="宋体"/>
          <w:sz w:val="25"/>
          <w:szCs w:val="25"/>
        </w:rPr>
      </w:pPr>
      <w:r>
        <w:rPr>
          <w:rFonts w:ascii="宋体" w:hAnsi="宋体" w:eastAsia="宋体" w:cs="宋体"/>
          <w:b/>
          <w:bCs/>
          <w:spacing w:val="7"/>
          <w:sz w:val="25"/>
          <w:szCs w:val="25"/>
        </w:rPr>
        <w:t>浙江菲格尔卫浴有限公司</w:t>
      </w:r>
    </w:p>
    <w:p w14:paraId="50A5696A">
      <w:pPr>
        <w:spacing w:before="200" w:line="226" w:lineRule="auto"/>
        <w:ind w:left="6335"/>
        <w:rPr>
          <w:rFonts w:ascii="宋体" w:hAnsi="宋体" w:eastAsia="宋体" w:cs="宋体"/>
          <w:sz w:val="25"/>
          <w:szCs w:val="25"/>
        </w:rPr>
      </w:pPr>
      <w:r>
        <w:rPr>
          <w:rFonts w:ascii="宋体" w:hAnsi="宋体" w:eastAsia="宋体" w:cs="宋体"/>
          <w:b/>
          <w:bCs/>
          <w:spacing w:val="-6"/>
          <w:sz w:val="25"/>
          <w:szCs w:val="25"/>
        </w:rPr>
        <w:t>202</w:t>
      </w:r>
      <w:r>
        <w:rPr>
          <w:rFonts w:hint="eastAsia" w:ascii="宋体" w:hAnsi="宋体" w:eastAsia="宋体" w:cs="宋体"/>
          <w:b/>
          <w:bCs/>
          <w:spacing w:val="-6"/>
          <w:sz w:val="25"/>
          <w:szCs w:val="25"/>
          <w:lang w:val="en-US" w:eastAsia="zh-CN"/>
        </w:rPr>
        <w:t>5</w:t>
      </w:r>
      <w:r>
        <w:rPr>
          <w:rFonts w:ascii="宋体" w:hAnsi="宋体" w:eastAsia="宋体" w:cs="宋体"/>
          <w:b/>
          <w:bCs/>
          <w:spacing w:val="-6"/>
          <w:sz w:val="25"/>
          <w:szCs w:val="25"/>
        </w:rPr>
        <w:t>年</w:t>
      </w:r>
      <w:r>
        <w:rPr>
          <w:rFonts w:ascii="宋体" w:hAnsi="宋体" w:eastAsia="宋体" w:cs="宋体"/>
          <w:spacing w:val="-45"/>
          <w:sz w:val="25"/>
          <w:szCs w:val="25"/>
        </w:rPr>
        <w:t xml:space="preserve"> </w:t>
      </w:r>
      <w:r>
        <w:rPr>
          <w:rFonts w:hint="eastAsia" w:ascii="宋体" w:hAnsi="宋体" w:eastAsia="宋体" w:cs="宋体"/>
          <w:b/>
          <w:bCs/>
          <w:spacing w:val="-6"/>
          <w:sz w:val="25"/>
          <w:szCs w:val="25"/>
          <w:lang w:val="en-US" w:eastAsia="zh-CN"/>
        </w:rPr>
        <w:t>3</w:t>
      </w:r>
      <w:r>
        <w:rPr>
          <w:rFonts w:ascii="宋体" w:hAnsi="宋体" w:eastAsia="宋体" w:cs="宋体"/>
          <w:b/>
          <w:bCs/>
          <w:spacing w:val="-6"/>
          <w:sz w:val="25"/>
          <w:szCs w:val="25"/>
        </w:rPr>
        <w:t>月</w:t>
      </w:r>
      <w:r>
        <w:rPr>
          <w:rFonts w:ascii="宋体" w:hAnsi="宋体" w:eastAsia="宋体" w:cs="宋体"/>
          <w:spacing w:val="-28"/>
          <w:sz w:val="25"/>
          <w:szCs w:val="25"/>
        </w:rPr>
        <w:t xml:space="preserve"> </w:t>
      </w:r>
      <w:r>
        <w:rPr>
          <w:rFonts w:ascii="宋体" w:hAnsi="宋体" w:eastAsia="宋体" w:cs="宋体"/>
          <w:b/>
          <w:bCs/>
          <w:spacing w:val="-6"/>
          <w:sz w:val="25"/>
          <w:szCs w:val="25"/>
        </w:rPr>
        <w:t>18</w:t>
      </w:r>
      <w:r>
        <w:rPr>
          <w:rFonts w:ascii="宋体" w:hAnsi="宋体" w:eastAsia="宋体" w:cs="宋体"/>
          <w:spacing w:val="-6"/>
          <w:sz w:val="25"/>
          <w:szCs w:val="25"/>
        </w:rPr>
        <w:t xml:space="preserve"> </w:t>
      </w:r>
      <w:r>
        <w:rPr>
          <w:rFonts w:ascii="宋体" w:hAnsi="宋体" w:eastAsia="宋体" w:cs="宋体"/>
          <w:b/>
          <w:bCs/>
          <w:spacing w:val="-6"/>
          <w:sz w:val="25"/>
          <w:szCs w:val="25"/>
        </w:rPr>
        <w:t>日</w:t>
      </w:r>
    </w:p>
    <w:p w14:paraId="6A5E6152">
      <w:pPr>
        <w:spacing w:line="226" w:lineRule="auto"/>
        <w:rPr>
          <w:rFonts w:ascii="宋体" w:hAnsi="宋体" w:eastAsia="宋体" w:cs="宋体"/>
          <w:sz w:val="25"/>
          <w:szCs w:val="25"/>
        </w:rPr>
        <w:sectPr>
          <w:headerReference r:id="rId6" w:type="default"/>
          <w:footerReference r:id="rId7" w:type="default"/>
          <w:pgSz w:w="11907" w:h="16841"/>
          <w:pgMar w:top="1315" w:right="1106" w:bottom="1161" w:left="1332" w:header="849" w:footer="958" w:gutter="0"/>
          <w:cols w:space="720" w:num="1"/>
        </w:sectPr>
      </w:pPr>
    </w:p>
    <w:p w14:paraId="7629B86E">
      <w:pPr>
        <w:pStyle w:val="2"/>
        <w:spacing w:line="280" w:lineRule="auto"/>
      </w:pPr>
    </w:p>
    <w:p w14:paraId="6284EA8A">
      <w:pPr>
        <w:spacing w:before="82" w:line="226" w:lineRule="auto"/>
        <w:ind w:left="325"/>
        <w:rPr>
          <w:rFonts w:ascii="黑体" w:hAnsi="黑体" w:eastAsia="黑体" w:cs="黑体"/>
          <w:sz w:val="25"/>
          <w:szCs w:val="25"/>
        </w:rPr>
      </w:pPr>
      <w:r>
        <w:rPr>
          <w:rFonts w:ascii="黑体" w:hAnsi="黑体" w:eastAsia="黑体" w:cs="黑体"/>
          <w:spacing w:val="5"/>
          <w:sz w:val="25"/>
          <w:szCs w:val="25"/>
        </w:rPr>
        <w:t>组织范围：</w:t>
      </w:r>
    </w:p>
    <w:p w14:paraId="3F6AE65C">
      <w:pPr>
        <w:pStyle w:val="2"/>
        <w:spacing w:line="323" w:lineRule="auto"/>
      </w:pPr>
    </w:p>
    <w:p w14:paraId="71119A4A">
      <w:pPr>
        <w:spacing w:before="81" w:line="226" w:lineRule="auto"/>
        <w:ind w:left="716"/>
        <w:rPr>
          <w:rFonts w:ascii="宋体" w:hAnsi="宋体" w:eastAsia="宋体" w:cs="宋体"/>
          <w:sz w:val="25"/>
          <w:szCs w:val="25"/>
        </w:rPr>
      </w:pPr>
      <w:r>
        <w:rPr>
          <w:rFonts w:ascii="宋体" w:hAnsi="宋体" w:eastAsia="宋体" w:cs="宋体"/>
          <w:spacing w:val="8"/>
          <w:sz w:val="25"/>
          <w:szCs w:val="25"/>
        </w:rPr>
        <w:t>浙江菲格尔卫浴有限公司</w:t>
      </w:r>
    </w:p>
    <w:p w14:paraId="3B94815E">
      <w:pPr>
        <w:pStyle w:val="2"/>
        <w:spacing w:line="325" w:lineRule="auto"/>
      </w:pPr>
    </w:p>
    <w:p w14:paraId="47F9B4E4">
      <w:pPr>
        <w:spacing w:before="81" w:line="227" w:lineRule="auto"/>
        <w:ind w:left="324"/>
        <w:rPr>
          <w:rFonts w:ascii="黑体" w:hAnsi="黑体" w:eastAsia="黑体" w:cs="黑体"/>
          <w:sz w:val="25"/>
          <w:szCs w:val="25"/>
        </w:rPr>
      </w:pPr>
      <w:r>
        <w:rPr>
          <w:rFonts w:ascii="黑体" w:hAnsi="黑体" w:eastAsia="黑体" w:cs="黑体"/>
          <w:spacing w:val="5"/>
          <w:sz w:val="25"/>
          <w:szCs w:val="25"/>
        </w:rPr>
        <w:t>报告时间：</w:t>
      </w:r>
    </w:p>
    <w:p w14:paraId="73F3521B">
      <w:pPr>
        <w:pStyle w:val="2"/>
        <w:spacing w:line="325" w:lineRule="auto"/>
      </w:pPr>
    </w:p>
    <w:p w14:paraId="394392FF">
      <w:pPr>
        <w:spacing w:before="81" w:line="373" w:lineRule="auto"/>
        <w:ind w:left="716" w:right="1252"/>
        <w:rPr>
          <w:rFonts w:ascii="宋体" w:hAnsi="宋体" w:eastAsia="宋体" w:cs="宋体"/>
          <w:sz w:val="25"/>
          <w:szCs w:val="25"/>
        </w:rPr>
      </w:pPr>
      <w:r>
        <w:rPr>
          <w:rFonts w:ascii="宋体" w:hAnsi="宋体" w:eastAsia="宋体" w:cs="宋体"/>
          <w:spacing w:val="-3"/>
          <w:sz w:val="25"/>
          <w:szCs w:val="25"/>
        </w:rPr>
        <w:t>本报告涵盖的时间范围为 202</w:t>
      </w:r>
      <w:r>
        <w:rPr>
          <w:rFonts w:hint="eastAsia" w:ascii="宋体" w:hAnsi="宋体" w:eastAsia="宋体" w:cs="宋体"/>
          <w:spacing w:val="-3"/>
          <w:sz w:val="25"/>
          <w:szCs w:val="25"/>
          <w:lang w:val="en-US" w:eastAsia="zh-CN"/>
        </w:rPr>
        <w:t>4</w:t>
      </w:r>
      <w:r>
        <w:rPr>
          <w:rFonts w:ascii="宋体" w:hAnsi="宋体" w:eastAsia="宋体" w:cs="宋体"/>
          <w:spacing w:val="-3"/>
          <w:sz w:val="25"/>
          <w:szCs w:val="25"/>
        </w:rPr>
        <w:t>年</w:t>
      </w:r>
      <w:r>
        <w:rPr>
          <w:rFonts w:ascii="宋体" w:hAnsi="宋体" w:eastAsia="宋体" w:cs="宋体"/>
          <w:spacing w:val="-31"/>
          <w:sz w:val="25"/>
          <w:szCs w:val="25"/>
        </w:rPr>
        <w:t xml:space="preserve"> </w:t>
      </w:r>
      <w:r>
        <w:rPr>
          <w:rFonts w:ascii="宋体" w:hAnsi="宋体" w:eastAsia="宋体" w:cs="宋体"/>
          <w:spacing w:val="-3"/>
          <w:sz w:val="25"/>
          <w:szCs w:val="25"/>
        </w:rPr>
        <w:t>1</w:t>
      </w:r>
      <w:r>
        <w:rPr>
          <w:rFonts w:ascii="宋体" w:hAnsi="宋体" w:eastAsia="宋体" w:cs="宋体"/>
          <w:spacing w:val="-42"/>
          <w:sz w:val="25"/>
          <w:szCs w:val="25"/>
        </w:rPr>
        <w:t xml:space="preserve"> </w:t>
      </w:r>
      <w:r>
        <w:rPr>
          <w:rFonts w:ascii="宋体" w:hAnsi="宋体" w:eastAsia="宋体" w:cs="宋体"/>
          <w:spacing w:val="-3"/>
          <w:sz w:val="25"/>
          <w:szCs w:val="25"/>
        </w:rPr>
        <w:t>月</w:t>
      </w:r>
      <w:r>
        <w:rPr>
          <w:rFonts w:ascii="宋体" w:hAnsi="宋体" w:eastAsia="宋体" w:cs="宋体"/>
          <w:spacing w:val="-30"/>
          <w:sz w:val="25"/>
          <w:szCs w:val="25"/>
        </w:rPr>
        <w:t xml:space="preserve"> </w:t>
      </w:r>
      <w:r>
        <w:rPr>
          <w:rFonts w:ascii="宋体" w:hAnsi="宋体" w:eastAsia="宋体" w:cs="宋体"/>
          <w:spacing w:val="-3"/>
          <w:sz w:val="25"/>
          <w:szCs w:val="25"/>
        </w:rPr>
        <w:t>1 日至</w:t>
      </w:r>
      <w:r>
        <w:rPr>
          <w:rFonts w:ascii="宋体" w:hAnsi="宋体" w:eastAsia="宋体" w:cs="宋体"/>
          <w:spacing w:val="-47"/>
          <w:sz w:val="25"/>
          <w:szCs w:val="25"/>
        </w:rPr>
        <w:t xml:space="preserve"> </w:t>
      </w:r>
      <w:r>
        <w:rPr>
          <w:rFonts w:ascii="宋体" w:hAnsi="宋体" w:eastAsia="宋体" w:cs="宋体"/>
          <w:spacing w:val="-3"/>
          <w:sz w:val="25"/>
          <w:szCs w:val="25"/>
        </w:rPr>
        <w:t>202</w:t>
      </w:r>
      <w:r>
        <w:rPr>
          <w:rFonts w:hint="eastAsia" w:ascii="宋体" w:hAnsi="宋体" w:eastAsia="宋体" w:cs="宋体"/>
          <w:spacing w:val="-3"/>
          <w:sz w:val="25"/>
          <w:szCs w:val="25"/>
          <w:lang w:val="en-US" w:eastAsia="zh-CN"/>
        </w:rPr>
        <w:t>4</w:t>
      </w:r>
      <w:r>
        <w:rPr>
          <w:rFonts w:ascii="宋体" w:hAnsi="宋体" w:eastAsia="宋体" w:cs="宋体"/>
          <w:spacing w:val="-49"/>
          <w:sz w:val="25"/>
          <w:szCs w:val="25"/>
        </w:rPr>
        <w:t xml:space="preserve"> </w:t>
      </w:r>
      <w:r>
        <w:rPr>
          <w:rFonts w:ascii="宋体" w:hAnsi="宋体" w:eastAsia="宋体" w:cs="宋体"/>
          <w:spacing w:val="-3"/>
          <w:sz w:val="25"/>
          <w:szCs w:val="25"/>
        </w:rPr>
        <w:t>年</w:t>
      </w:r>
      <w:r>
        <w:rPr>
          <w:rFonts w:ascii="宋体" w:hAnsi="宋体" w:eastAsia="宋体" w:cs="宋体"/>
          <w:spacing w:val="34"/>
          <w:sz w:val="25"/>
          <w:szCs w:val="25"/>
        </w:rPr>
        <w:t xml:space="preserve"> </w:t>
      </w:r>
      <w:r>
        <w:rPr>
          <w:rFonts w:ascii="宋体" w:hAnsi="宋体" w:eastAsia="宋体" w:cs="宋体"/>
          <w:spacing w:val="-3"/>
          <w:sz w:val="25"/>
          <w:szCs w:val="25"/>
        </w:rPr>
        <w:t>12</w:t>
      </w:r>
      <w:r>
        <w:rPr>
          <w:rFonts w:ascii="宋体" w:hAnsi="宋体" w:eastAsia="宋体" w:cs="宋体"/>
          <w:spacing w:val="-42"/>
          <w:sz w:val="25"/>
          <w:szCs w:val="25"/>
        </w:rPr>
        <w:t xml:space="preserve"> </w:t>
      </w:r>
      <w:r>
        <w:rPr>
          <w:rFonts w:ascii="宋体" w:hAnsi="宋体" w:eastAsia="宋体" w:cs="宋体"/>
          <w:spacing w:val="-3"/>
          <w:sz w:val="25"/>
          <w:szCs w:val="25"/>
        </w:rPr>
        <w:t>月</w:t>
      </w:r>
      <w:r>
        <w:rPr>
          <w:rFonts w:ascii="宋体" w:hAnsi="宋体" w:eastAsia="宋体" w:cs="宋体"/>
          <w:spacing w:val="-45"/>
          <w:sz w:val="25"/>
          <w:szCs w:val="25"/>
        </w:rPr>
        <w:t xml:space="preserve"> </w:t>
      </w:r>
      <w:r>
        <w:rPr>
          <w:rFonts w:ascii="宋体" w:hAnsi="宋体" w:eastAsia="宋体" w:cs="宋体"/>
          <w:spacing w:val="-3"/>
          <w:sz w:val="25"/>
          <w:szCs w:val="25"/>
        </w:rPr>
        <w:t>31 日，</w:t>
      </w:r>
      <w:r>
        <w:rPr>
          <w:rFonts w:ascii="宋体" w:hAnsi="宋体" w:eastAsia="宋体" w:cs="宋体"/>
          <w:sz w:val="25"/>
          <w:szCs w:val="25"/>
        </w:rPr>
        <w:t xml:space="preserve"> </w:t>
      </w:r>
      <w:r>
        <w:rPr>
          <w:rFonts w:ascii="宋体" w:hAnsi="宋体" w:eastAsia="宋体" w:cs="宋体"/>
          <w:spacing w:val="6"/>
          <w:sz w:val="25"/>
          <w:szCs w:val="25"/>
        </w:rPr>
        <w:t>本报告为浙江菲格尔卫浴有限公司第</w:t>
      </w:r>
      <w:r>
        <w:rPr>
          <w:rFonts w:ascii="宋体" w:hAnsi="宋体" w:eastAsia="宋体" w:cs="宋体"/>
          <w:spacing w:val="-29"/>
          <w:sz w:val="25"/>
          <w:szCs w:val="25"/>
        </w:rPr>
        <w:t xml:space="preserve"> </w:t>
      </w:r>
      <w:r>
        <w:rPr>
          <w:rFonts w:ascii="宋体" w:hAnsi="宋体" w:eastAsia="宋体" w:cs="宋体"/>
          <w:spacing w:val="6"/>
          <w:sz w:val="25"/>
          <w:szCs w:val="25"/>
        </w:rPr>
        <w:t>1</w:t>
      </w:r>
      <w:r>
        <w:rPr>
          <w:rFonts w:ascii="宋体" w:hAnsi="宋体" w:eastAsia="宋体" w:cs="宋体"/>
          <w:spacing w:val="-50"/>
          <w:sz w:val="25"/>
          <w:szCs w:val="25"/>
        </w:rPr>
        <w:t xml:space="preserve"> </w:t>
      </w:r>
      <w:r>
        <w:rPr>
          <w:rFonts w:ascii="宋体" w:hAnsi="宋体" w:eastAsia="宋体" w:cs="宋体"/>
          <w:spacing w:val="6"/>
          <w:sz w:val="25"/>
          <w:szCs w:val="25"/>
        </w:rPr>
        <w:t>份质量诚信报告。</w:t>
      </w:r>
    </w:p>
    <w:p w14:paraId="4926CCD5">
      <w:pPr>
        <w:spacing w:before="206" w:line="225" w:lineRule="auto"/>
        <w:ind w:left="328"/>
        <w:rPr>
          <w:rFonts w:ascii="黑体" w:hAnsi="黑体" w:eastAsia="黑体" w:cs="黑体"/>
          <w:sz w:val="25"/>
          <w:szCs w:val="25"/>
        </w:rPr>
      </w:pPr>
      <w:r>
        <w:rPr>
          <w:rFonts w:ascii="黑体" w:hAnsi="黑体" w:eastAsia="黑体" w:cs="黑体"/>
          <w:spacing w:val="6"/>
          <w:sz w:val="25"/>
          <w:szCs w:val="25"/>
        </w:rPr>
        <w:t>发布周期:</w:t>
      </w:r>
    </w:p>
    <w:p w14:paraId="75794BD8">
      <w:pPr>
        <w:pStyle w:val="2"/>
        <w:spacing w:line="327" w:lineRule="auto"/>
      </w:pPr>
    </w:p>
    <w:p w14:paraId="1A989CDF">
      <w:pPr>
        <w:spacing w:before="82" w:line="226" w:lineRule="auto"/>
        <w:ind w:left="849"/>
        <w:rPr>
          <w:rFonts w:ascii="宋体" w:hAnsi="宋体" w:eastAsia="宋体" w:cs="宋体"/>
          <w:sz w:val="25"/>
          <w:szCs w:val="25"/>
        </w:rPr>
      </w:pPr>
      <w:r>
        <w:rPr>
          <w:rFonts w:ascii="宋体" w:hAnsi="宋体" w:eastAsia="宋体" w:cs="宋体"/>
          <w:spacing w:val="2"/>
          <w:sz w:val="25"/>
          <w:szCs w:val="25"/>
        </w:rPr>
        <w:t>一年</w:t>
      </w:r>
    </w:p>
    <w:p w14:paraId="71BA07F5">
      <w:pPr>
        <w:pStyle w:val="2"/>
        <w:spacing w:line="325" w:lineRule="auto"/>
      </w:pPr>
    </w:p>
    <w:p w14:paraId="784774B6">
      <w:pPr>
        <w:spacing w:before="82" w:line="225" w:lineRule="auto"/>
        <w:ind w:left="324"/>
        <w:rPr>
          <w:rFonts w:ascii="黑体" w:hAnsi="黑体" w:eastAsia="黑体" w:cs="黑体"/>
          <w:sz w:val="25"/>
          <w:szCs w:val="25"/>
        </w:rPr>
      </w:pPr>
      <w:r>
        <w:rPr>
          <w:rFonts w:ascii="黑体" w:hAnsi="黑体" w:eastAsia="黑体" w:cs="黑体"/>
          <w:spacing w:val="8"/>
          <w:sz w:val="25"/>
          <w:szCs w:val="25"/>
        </w:rPr>
        <w:t>报告获取方式:</w:t>
      </w:r>
    </w:p>
    <w:p w14:paraId="7ABFA767">
      <w:pPr>
        <w:pStyle w:val="2"/>
        <w:spacing w:line="324" w:lineRule="auto"/>
      </w:pPr>
    </w:p>
    <w:p w14:paraId="035FDD9C">
      <w:pPr>
        <w:spacing w:before="81" w:line="221" w:lineRule="auto"/>
        <w:ind w:left="844"/>
        <w:rPr>
          <w:rFonts w:ascii="宋体" w:hAnsi="宋体" w:eastAsia="宋体" w:cs="宋体"/>
          <w:sz w:val="25"/>
          <w:szCs w:val="25"/>
        </w:rPr>
      </w:pPr>
      <w:r>
        <w:rPr>
          <w:rFonts w:ascii="宋体" w:hAnsi="宋体" w:eastAsia="宋体" w:cs="宋体"/>
          <w:spacing w:val="-3"/>
          <w:sz w:val="25"/>
          <w:szCs w:val="25"/>
        </w:rPr>
        <w:t>通过公司网站</w:t>
      </w:r>
      <w:r>
        <w:rPr>
          <w:rFonts w:ascii="宋体" w:hAnsi="宋体" w:eastAsia="宋体" w:cs="宋体"/>
          <w:spacing w:val="-56"/>
          <w:sz w:val="25"/>
          <w:szCs w:val="25"/>
        </w:rPr>
        <w:t xml:space="preserve"> </w:t>
      </w:r>
      <w:r>
        <w:fldChar w:fldCharType="begin"/>
      </w:r>
      <w:r>
        <w:instrText xml:space="preserve"> HYPERLINK "http://www.vaguel.com/" </w:instrText>
      </w:r>
      <w:r>
        <w:fldChar w:fldCharType="separate"/>
      </w:r>
      <w:r>
        <w:rPr>
          <w:rFonts w:ascii="宋体" w:hAnsi="宋体" w:eastAsia="宋体" w:cs="宋体"/>
          <w:spacing w:val="-3"/>
          <w:sz w:val="25"/>
          <w:szCs w:val="25"/>
        </w:rPr>
        <w:t>http://www.vaguel.c</w:t>
      </w:r>
      <w:r>
        <w:rPr>
          <w:rFonts w:ascii="宋体" w:hAnsi="宋体" w:eastAsia="宋体" w:cs="宋体"/>
          <w:spacing w:val="-4"/>
          <w:sz w:val="25"/>
          <w:szCs w:val="25"/>
        </w:rPr>
        <w:t>om/</w:t>
      </w:r>
      <w:r>
        <w:rPr>
          <w:rFonts w:ascii="宋体" w:hAnsi="宋体" w:eastAsia="宋体" w:cs="宋体"/>
          <w:spacing w:val="-4"/>
          <w:sz w:val="25"/>
          <w:szCs w:val="25"/>
        </w:rPr>
        <w:fldChar w:fldCharType="end"/>
      </w:r>
      <w:r>
        <w:rPr>
          <w:rFonts w:ascii="宋体" w:hAnsi="宋体" w:eastAsia="宋体" w:cs="宋体"/>
          <w:spacing w:val="-4"/>
          <w:sz w:val="25"/>
          <w:szCs w:val="25"/>
        </w:rPr>
        <w:t>下载</w:t>
      </w:r>
    </w:p>
    <w:p w14:paraId="16A8BE7B">
      <w:pPr>
        <w:spacing w:line="221" w:lineRule="auto"/>
        <w:rPr>
          <w:rFonts w:ascii="宋体" w:hAnsi="宋体" w:eastAsia="宋体" w:cs="宋体"/>
          <w:sz w:val="25"/>
          <w:szCs w:val="25"/>
        </w:rPr>
        <w:sectPr>
          <w:headerReference r:id="rId8" w:type="default"/>
          <w:footerReference r:id="rId9" w:type="default"/>
          <w:pgSz w:w="11907" w:h="16841"/>
          <w:pgMar w:top="1315" w:right="1068" w:bottom="1161" w:left="1272" w:header="849" w:footer="958" w:gutter="0"/>
          <w:cols w:space="720" w:num="1"/>
        </w:sectPr>
      </w:pPr>
    </w:p>
    <w:p w14:paraId="68E2E11D">
      <w:pPr>
        <w:pStyle w:val="2"/>
        <w:spacing w:line="282" w:lineRule="auto"/>
      </w:pPr>
    </w:p>
    <w:p w14:paraId="41618FB6">
      <w:pPr>
        <w:pStyle w:val="2"/>
        <w:spacing w:line="283" w:lineRule="auto"/>
      </w:pPr>
    </w:p>
    <w:p w14:paraId="1DEE5BB9">
      <w:pPr>
        <w:spacing w:before="101" w:line="224" w:lineRule="auto"/>
        <w:ind w:left="4042"/>
        <w:outlineLvl w:val="1"/>
        <w:rPr>
          <w:rFonts w:ascii="黑体" w:hAnsi="黑体" w:eastAsia="黑体" w:cs="黑体"/>
          <w:sz w:val="31"/>
          <w:szCs w:val="31"/>
        </w:rPr>
      </w:pPr>
      <w:r>
        <w:rPr>
          <w:rFonts w:ascii="黑体" w:hAnsi="黑体" w:eastAsia="黑体" w:cs="黑体"/>
          <w:spacing w:val="6"/>
          <w:sz w:val="31"/>
          <w:szCs w:val="31"/>
        </w:rPr>
        <w:t>企业简介</w:t>
      </w:r>
    </w:p>
    <w:p w14:paraId="0071BABB">
      <w:pPr>
        <w:pStyle w:val="2"/>
        <w:spacing w:line="258" w:lineRule="auto"/>
      </w:pPr>
    </w:p>
    <w:p w14:paraId="16D17EEB">
      <w:pPr>
        <w:pStyle w:val="2"/>
        <w:spacing w:line="259" w:lineRule="auto"/>
      </w:pPr>
    </w:p>
    <w:p w14:paraId="280E2102">
      <w:pPr>
        <w:spacing w:before="81" w:line="374" w:lineRule="auto"/>
        <w:ind w:left="38" w:right="69" w:firstLine="492"/>
        <w:rPr>
          <w:rFonts w:ascii="宋体" w:hAnsi="宋体" w:eastAsia="宋体" w:cs="宋体"/>
          <w:sz w:val="25"/>
          <w:szCs w:val="25"/>
        </w:rPr>
      </w:pPr>
      <w:r>
        <w:rPr>
          <w:rFonts w:ascii="宋体" w:hAnsi="宋体" w:eastAsia="宋体" w:cs="宋体"/>
          <w:spacing w:val="-6"/>
          <w:sz w:val="25"/>
          <w:szCs w:val="25"/>
        </w:rPr>
        <w:t>浙江菲格尔卫浴有限公司立于</w:t>
      </w:r>
      <w:r>
        <w:rPr>
          <w:rFonts w:ascii="宋体" w:hAnsi="宋体" w:eastAsia="宋体" w:cs="宋体"/>
          <w:spacing w:val="-45"/>
          <w:sz w:val="25"/>
          <w:szCs w:val="25"/>
        </w:rPr>
        <w:t xml:space="preserve"> </w:t>
      </w:r>
      <w:r>
        <w:rPr>
          <w:rFonts w:ascii="宋体" w:hAnsi="宋体" w:eastAsia="宋体" w:cs="宋体"/>
          <w:spacing w:val="-6"/>
          <w:sz w:val="25"/>
          <w:szCs w:val="25"/>
        </w:rPr>
        <w:t>2004</w:t>
      </w:r>
      <w:r>
        <w:rPr>
          <w:rFonts w:ascii="宋体" w:hAnsi="宋体" w:eastAsia="宋体" w:cs="宋体"/>
          <w:spacing w:val="-52"/>
          <w:sz w:val="25"/>
          <w:szCs w:val="25"/>
        </w:rPr>
        <w:t xml:space="preserve"> </w:t>
      </w:r>
      <w:r>
        <w:rPr>
          <w:rFonts w:ascii="宋体" w:hAnsi="宋体" w:eastAsia="宋体" w:cs="宋体"/>
          <w:spacing w:val="-6"/>
          <w:sz w:val="25"/>
          <w:szCs w:val="25"/>
        </w:rPr>
        <w:t>年，是一家集生产，销售于一体的工贸型企业。</w:t>
      </w:r>
      <w:r>
        <w:rPr>
          <w:rFonts w:ascii="宋体" w:hAnsi="宋体" w:eastAsia="宋体" w:cs="宋体"/>
          <w:sz w:val="25"/>
          <w:szCs w:val="25"/>
        </w:rPr>
        <w:t xml:space="preserve"> </w:t>
      </w:r>
      <w:r>
        <w:rPr>
          <w:rFonts w:ascii="宋体" w:hAnsi="宋体" w:eastAsia="宋体" w:cs="宋体"/>
          <w:spacing w:val="-5"/>
          <w:sz w:val="25"/>
          <w:szCs w:val="25"/>
        </w:rPr>
        <w:t>公司扎根路桥，从路南街道第一个工厂起步，2011</w:t>
      </w:r>
      <w:r>
        <w:rPr>
          <w:rFonts w:ascii="宋体" w:hAnsi="宋体" w:eastAsia="宋体" w:cs="宋体"/>
          <w:spacing w:val="-37"/>
          <w:sz w:val="25"/>
          <w:szCs w:val="25"/>
        </w:rPr>
        <w:t xml:space="preserve"> </w:t>
      </w:r>
      <w:r>
        <w:rPr>
          <w:rFonts w:ascii="宋体" w:hAnsi="宋体" w:eastAsia="宋体" w:cs="宋体"/>
          <w:spacing w:val="-5"/>
          <w:sz w:val="25"/>
          <w:szCs w:val="25"/>
        </w:rPr>
        <w:t>年在横街创办第二个工厂，2019</w:t>
      </w:r>
      <w:r>
        <w:rPr>
          <w:rFonts w:ascii="宋体" w:hAnsi="宋体" w:eastAsia="宋体" w:cs="宋体"/>
          <w:spacing w:val="-52"/>
          <w:sz w:val="25"/>
          <w:szCs w:val="25"/>
        </w:rPr>
        <w:t xml:space="preserve"> </w:t>
      </w:r>
      <w:r>
        <w:rPr>
          <w:rFonts w:ascii="宋体" w:hAnsi="宋体" w:eastAsia="宋体" w:cs="宋体"/>
          <w:spacing w:val="-5"/>
          <w:sz w:val="25"/>
          <w:szCs w:val="25"/>
        </w:rPr>
        <w:t>年路</w:t>
      </w:r>
      <w:r>
        <w:rPr>
          <w:rFonts w:ascii="宋体" w:hAnsi="宋体" w:eastAsia="宋体" w:cs="宋体"/>
          <w:sz w:val="25"/>
          <w:szCs w:val="25"/>
        </w:rPr>
        <w:t xml:space="preserve"> </w:t>
      </w:r>
      <w:r>
        <w:rPr>
          <w:rFonts w:ascii="宋体" w:hAnsi="宋体" w:eastAsia="宋体" w:cs="宋体"/>
          <w:spacing w:val="-5"/>
          <w:sz w:val="25"/>
          <w:szCs w:val="25"/>
        </w:rPr>
        <w:t>桥企业总部大厦的进出口公司开始运营，2020</w:t>
      </w:r>
      <w:r>
        <w:rPr>
          <w:rFonts w:ascii="宋体" w:hAnsi="宋体" w:eastAsia="宋体" w:cs="宋体"/>
          <w:spacing w:val="-50"/>
          <w:sz w:val="25"/>
          <w:szCs w:val="25"/>
        </w:rPr>
        <w:t xml:space="preserve"> </w:t>
      </w:r>
      <w:r>
        <w:rPr>
          <w:rFonts w:ascii="宋体" w:hAnsi="宋体" w:eastAsia="宋体" w:cs="宋体"/>
          <w:spacing w:val="-5"/>
          <w:sz w:val="25"/>
          <w:szCs w:val="25"/>
        </w:rPr>
        <w:t>年金清厂区投入运营。菲格尔先后设立</w:t>
      </w:r>
      <w:r>
        <w:rPr>
          <w:rFonts w:ascii="宋体" w:hAnsi="宋体" w:eastAsia="宋体" w:cs="宋体"/>
          <w:spacing w:val="-44"/>
          <w:sz w:val="25"/>
          <w:szCs w:val="25"/>
        </w:rPr>
        <w:t xml:space="preserve"> </w:t>
      </w:r>
      <w:r>
        <w:rPr>
          <w:rFonts w:ascii="宋体" w:hAnsi="宋体" w:eastAsia="宋体" w:cs="宋体"/>
          <w:spacing w:val="-5"/>
          <w:sz w:val="25"/>
          <w:szCs w:val="25"/>
        </w:rPr>
        <w:t>3</w:t>
      </w:r>
      <w:r>
        <w:rPr>
          <w:rFonts w:ascii="宋体" w:hAnsi="宋体" w:eastAsia="宋体" w:cs="宋体"/>
          <w:sz w:val="25"/>
          <w:szCs w:val="25"/>
        </w:rPr>
        <w:t xml:space="preserve">  </w:t>
      </w:r>
      <w:r>
        <w:rPr>
          <w:rFonts w:ascii="宋体" w:hAnsi="宋体" w:eastAsia="宋体" w:cs="宋体"/>
          <w:spacing w:val="-5"/>
          <w:sz w:val="25"/>
          <w:szCs w:val="25"/>
        </w:rPr>
        <w:t>个项目事业部，主要经营淋浴屏、淋浴柱、水龙头三大块，其中在卫浴细分赛道中，我</w:t>
      </w:r>
      <w:r>
        <w:rPr>
          <w:rFonts w:ascii="宋体" w:hAnsi="宋体" w:eastAsia="宋体" w:cs="宋体"/>
          <w:spacing w:val="3"/>
          <w:sz w:val="25"/>
          <w:szCs w:val="25"/>
        </w:rPr>
        <w:t xml:space="preserve">  </w:t>
      </w:r>
      <w:r>
        <w:rPr>
          <w:rFonts w:ascii="宋体" w:hAnsi="宋体" w:eastAsia="宋体" w:cs="宋体"/>
          <w:spacing w:val="-5"/>
          <w:sz w:val="25"/>
          <w:szCs w:val="25"/>
        </w:rPr>
        <w:t>们淋浴屏的产值和规模一直名列前茅。目前，菲格尔产品线已跻身进入欧美各大型连锁</w:t>
      </w:r>
      <w:r>
        <w:rPr>
          <w:rFonts w:ascii="宋体" w:hAnsi="宋体" w:eastAsia="宋体" w:cs="宋体"/>
          <w:spacing w:val="8"/>
          <w:sz w:val="25"/>
          <w:szCs w:val="25"/>
        </w:rPr>
        <w:t xml:space="preserve">  </w:t>
      </w:r>
      <w:r>
        <w:rPr>
          <w:rFonts w:ascii="宋体" w:hAnsi="宋体" w:eastAsia="宋体" w:cs="宋体"/>
          <w:spacing w:val="-4"/>
          <w:sz w:val="25"/>
          <w:szCs w:val="25"/>
        </w:rPr>
        <w:t>建材超市，更是首家全面进入美国、加拿大的</w:t>
      </w:r>
      <w:r>
        <w:rPr>
          <w:rFonts w:ascii="宋体" w:hAnsi="宋体" w:eastAsia="宋体" w:cs="宋体"/>
          <w:spacing w:val="-44"/>
          <w:sz w:val="25"/>
          <w:szCs w:val="25"/>
        </w:rPr>
        <w:t xml:space="preserve"> </w:t>
      </w:r>
      <w:r>
        <w:rPr>
          <w:rFonts w:ascii="宋体" w:hAnsi="宋体" w:eastAsia="宋体" w:cs="宋体"/>
          <w:spacing w:val="-4"/>
          <w:sz w:val="25"/>
          <w:szCs w:val="25"/>
        </w:rPr>
        <w:t>HOMEDEPOT、 COSTCO、 LOW’S、 RONA</w:t>
      </w:r>
      <w:r>
        <w:rPr>
          <w:rFonts w:ascii="宋体" w:hAnsi="宋体" w:eastAsia="宋体" w:cs="宋体"/>
          <w:spacing w:val="-46"/>
          <w:sz w:val="25"/>
          <w:szCs w:val="25"/>
        </w:rPr>
        <w:t xml:space="preserve"> </w:t>
      </w:r>
      <w:r>
        <w:rPr>
          <w:rFonts w:ascii="宋体" w:hAnsi="宋体" w:eastAsia="宋体" w:cs="宋体"/>
          <w:spacing w:val="-4"/>
          <w:sz w:val="25"/>
          <w:szCs w:val="25"/>
        </w:rPr>
        <w:t>几</w:t>
      </w:r>
      <w:r>
        <w:rPr>
          <w:rFonts w:ascii="宋体" w:hAnsi="宋体" w:eastAsia="宋体" w:cs="宋体"/>
          <w:sz w:val="25"/>
          <w:szCs w:val="25"/>
        </w:rPr>
        <w:t xml:space="preserve"> </w:t>
      </w:r>
      <w:r>
        <w:rPr>
          <w:rFonts w:ascii="宋体" w:hAnsi="宋体" w:eastAsia="宋体" w:cs="宋体"/>
          <w:spacing w:val="-4"/>
          <w:sz w:val="25"/>
          <w:szCs w:val="25"/>
        </w:rPr>
        <w:t>家著名建材超市的中国企业。在欧洲各国的</w:t>
      </w:r>
      <w:r>
        <w:rPr>
          <w:rFonts w:ascii="宋体" w:hAnsi="宋体" w:eastAsia="宋体" w:cs="宋体"/>
          <w:spacing w:val="-44"/>
          <w:sz w:val="25"/>
          <w:szCs w:val="25"/>
        </w:rPr>
        <w:t xml:space="preserve"> </w:t>
      </w:r>
      <w:r>
        <w:rPr>
          <w:rFonts w:ascii="宋体" w:hAnsi="宋体" w:eastAsia="宋体" w:cs="宋体"/>
          <w:spacing w:val="-4"/>
          <w:sz w:val="25"/>
          <w:szCs w:val="25"/>
        </w:rPr>
        <w:t>ADEO、LEROY MERLIN、B&amp;Q, AKI</w:t>
      </w:r>
      <w:r>
        <w:rPr>
          <w:rFonts w:ascii="宋体" w:hAnsi="宋体" w:eastAsia="宋体" w:cs="宋体"/>
          <w:spacing w:val="-51"/>
          <w:sz w:val="25"/>
          <w:szCs w:val="25"/>
        </w:rPr>
        <w:t xml:space="preserve"> </w:t>
      </w:r>
      <w:r>
        <w:rPr>
          <w:rFonts w:ascii="宋体" w:hAnsi="宋体" w:eastAsia="宋体" w:cs="宋体"/>
          <w:spacing w:val="-4"/>
          <w:sz w:val="25"/>
          <w:szCs w:val="25"/>
        </w:rPr>
        <w:t>等建材超市</w:t>
      </w:r>
      <w:r>
        <w:rPr>
          <w:rFonts w:ascii="宋体" w:hAnsi="宋体" w:eastAsia="宋体" w:cs="宋体"/>
          <w:sz w:val="25"/>
          <w:szCs w:val="25"/>
        </w:rPr>
        <w:t xml:space="preserve"> </w:t>
      </w:r>
      <w:r>
        <w:rPr>
          <w:rFonts w:ascii="宋体" w:hAnsi="宋体" w:eastAsia="宋体" w:cs="宋体"/>
          <w:spacing w:val="-5"/>
          <w:sz w:val="25"/>
          <w:szCs w:val="25"/>
        </w:rPr>
        <w:t>以及卫浴精品店，都占据很大的销售份额。</w:t>
      </w:r>
    </w:p>
    <w:p w14:paraId="7AAB19DB">
      <w:pPr>
        <w:spacing w:line="374" w:lineRule="auto"/>
        <w:ind w:left="37" w:right="76" w:firstLine="500"/>
        <w:rPr>
          <w:rFonts w:ascii="宋体" w:hAnsi="宋体" w:eastAsia="宋体" w:cs="宋体"/>
          <w:sz w:val="25"/>
          <w:szCs w:val="25"/>
        </w:rPr>
      </w:pPr>
      <w:r>
        <w:rPr>
          <w:rFonts w:ascii="宋体" w:hAnsi="宋体" w:eastAsia="宋体" w:cs="宋体"/>
          <w:spacing w:val="-6"/>
          <w:sz w:val="25"/>
          <w:szCs w:val="25"/>
        </w:rPr>
        <w:t>公司经过</w:t>
      </w:r>
      <w:r>
        <w:rPr>
          <w:rFonts w:ascii="宋体" w:hAnsi="宋体" w:eastAsia="宋体" w:cs="宋体"/>
          <w:spacing w:val="-28"/>
          <w:sz w:val="25"/>
          <w:szCs w:val="25"/>
        </w:rPr>
        <w:t xml:space="preserve"> </w:t>
      </w:r>
      <w:r>
        <w:rPr>
          <w:rFonts w:hint="eastAsia" w:ascii="宋体" w:hAnsi="宋体" w:eastAsia="宋体" w:cs="宋体"/>
          <w:spacing w:val="-6"/>
          <w:sz w:val="25"/>
          <w:szCs w:val="25"/>
          <w:lang w:val="en-US" w:eastAsia="zh-CN"/>
        </w:rPr>
        <w:t>20</w:t>
      </w:r>
      <w:r>
        <w:rPr>
          <w:rFonts w:ascii="宋体" w:hAnsi="宋体" w:eastAsia="宋体" w:cs="宋体"/>
          <w:spacing w:val="-50"/>
          <w:sz w:val="25"/>
          <w:szCs w:val="25"/>
        </w:rPr>
        <w:t xml:space="preserve"> </w:t>
      </w:r>
      <w:r>
        <w:rPr>
          <w:rFonts w:ascii="宋体" w:hAnsi="宋体" w:eastAsia="宋体" w:cs="宋体"/>
          <w:spacing w:val="-6"/>
          <w:sz w:val="25"/>
          <w:szCs w:val="25"/>
        </w:rPr>
        <w:t>年的努力拼搏，公司生产规模不断扩大，先后被评为台州市区最具成长</w:t>
      </w:r>
      <w:r>
        <w:rPr>
          <w:rFonts w:ascii="宋体" w:hAnsi="宋体" w:eastAsia="宋体" w:cs="宋体"/>
          <w:sz w:val="25"/>
          <w:szCs w:val="25"/>
        </w:rPr>
        <w:t xml:space="preserve"> </w:t>
      </w:r>
      <w:r>
        <w:rPr>
          <w:rFonts w:ascii="宋体" w:hAnsi="宋体" w:eastAsia="宋体" w:cs="宋体"/>
          <w:spacing w:val="-4"/>
          <w:sz w:val="25"/>
          <w:szCs w:val="25"/>
        </w:rPr>
        <w:t>潜力中小企业; 浙商最具投资价值企业;2016</w:t>
      </w:r>
      <w:r>
        <w:rPr>
          <w:rFonts w:ascii="宋体" w:hAnsi="宋体" w:eastAsia="宋体" w:cs="宋体"/>
          <w:spacing w:val="-52"/>
          <w:sz w:val="25"/>
          <w:szCs w:val="25"/>
        </w:rPr>
        <w:t xml:space="preserve"> </w:t>
      </w:r>
      <w:r>
        <w:rPr>
          <w:rFonts w:ascii="宋体" w:hAnsi="宋体" w:eastAsia="宋体" w:cs="宋体"/>
          <w:spacing w:val="-4"/>
          <w:sz w:val="25"/>
          <w:szCs w:val="25"/>
        </w:rPr>
        <w:t>年被</w:t>
      </w:r>
      <w:r>
        <w:rPr>
          <w:rFonts w:ascii="宋体" w:hAnsi="宋体" w:eastAsia="宋体" w:cs="宋体"/>
          <w:spacing w:val="-5"/>
          <w:sz w:val="25"/>
          <w:szCs w:val="25"/>
        </w:rPr>
        <w:t>评为台州市著名商标；斩获广交会</w:t>
      </w:r>
    </w:p>
    <w:p w14:paraId="7C50C59D">
      <w:pPr>
        <w:spacing w:line="226" w:lineRule="auto"/>
        <w:ind w:left="18"/>
        <w:rPr>
          <w:rFonts w:ascii="宋体" w:hAnsi="宋体" w:eastAsia="宋体" w:cs="宋体"/>
          <w:sz w:val="25"/>
          <w:szCs w:val="25"/>
        </w:rPr>
      </w:pPr>
      <w:r>
        <w:rPr>
          <w:rFonts w:ascii="宋体" w:hAnsi="宋体" w:eastAsia="宋体" w:cs="宋体"/>
          <w:spacing w:val="-5"/>
          <w:sz w:val="25"/>
          <w:szCs w:val="25"/>
        </w:rPr>
        <w:t>“CF”银奖、2018</w:t>
      </w:r>
      <w:r>
        <w:rPr>
          <w:rFonts w:ascii="宋体" w:hAnsi="宋体" w:eastAsia="宋体" w:cs="宋体"/>
          <w:spacing w:val="-35"/>
          <w:sz w:val="25"/>
          <w:szCs w:val="25"/>
        </w:rPr>
        <w:t xml:space="preserve"> </w:t>
      </w:r>
      <w:r>
        <w:rPr>
          <w:rFonts w:ascii="宋体" w:hAnsi="宋体" w:eastAsia="宋体" w:cs="宋体"/>
          <w:spacing w:val="-5"/>
          <w:sz w:val="25"/>
          <w:szCs w:val="25"/>
        </w:rPr>
        <w:t>年荣获国家高新技术企业。在技术水平和产品质量不断提升的同时，</w:t>
      </w:r>
    </w:p>
    <w:p w14:paraId="554647F9">
      <w:pPr>
        <w:spacing w:before="195" w:line="374" w:lineRule="auto"/>
        <w:ind w:left="39" w:right="72" w:firstLine="6"/>
        <w:rPr>
          <w:rFonts w:hint="default" w:ascii="宋体" w:hAnsi="宋体" w:eastAsia="宋体" w:cs="宋体"/>
          <w:sz w:val="25"/>
          <w:szCs w:val="25"/>
          <w:lang w:val="en-US" w:eastAsia="zh-CN"/>
        </w:rPr>
      </w:pPr>
      <w:r>
        <w:rPr>
          <w:rFonts w:ascii="宋体" w:hAnsi="宋体" w:eastAsia="宋体" w:cs="宋体"/>
          <w:spacing w:val="-5"/>
          <w:sz w:val="25"/>
          <w:szCs w:val="25"/>
        </w:rPr>
        <w:t>菲格尔坚持做好市场营销工作，坚持参加广交会和其他国际性展会。从</w:t>
      </w:r>
      <w:r>
        <w:rPr>
          <w:rFonts w:ascii="宋体" w:hAnsi="宋体" w:eastAsia="宋体" w:cs="宋体"/>
          <w:spacing w:val="-46"/>
          <w:sz w:val="25"/>
          <w:szCs w:val="25"/>
        </w:rPr>
        <w:t xml:space="preserve"> </w:t>
      </w:r>
      <w:r>
        <w:rPr>
          <w:rFonts w:ascii="宋体" w:hAnsi="宋体" w:eastAsia="宋体" w:cs="宋体"/>
          <w:spacing w:val="-5"/>
          <w:sz w:val="25"/>
          <w:szCs w:val="25"/>
        </w:rPr>
        <w:t>201</w:t>
      </w:r>
      <w:r>
        <w:rPr>
          <w:rFonts w:ascii="宋体" w:hAnsi="宋体" w:eastAsia="宋体" w:cs="宋体"/>
          <w:spacing w:val="-6"/>
          <w:sz w:val="25"/>
          <w:szCs w:val="25"/>
        </w:rPr>
        <w:t>8</w:t>
      </w:r>
      <w:r>
        <w:rPr>
          <w:rFonts w:ascii="宋体" w:hAnsi="宋体" w:eastAsia="宋体" w:cs="宋体"/>
          <w:spacing w:val="-52"/>
          <w:sz w:val="25"/>
          <w:szCs w:val="25"/>
        </w:rPr>
        <w:t xml:space="preserve"> </w:t>
      </w:r>
      <w:r>
        <w:rPr>
          <w:rFonts w:ascii="宋体" w:hAnsi="宋体" w:eastAsia="宋体" w:cs="宋体"/>
          <w:spacing w:val="-6"/>
          <w:sz w:val="25"/>
          <w:szCs w:val="25"/>
        </w:rPr>
        <w:t>年秋交会开</w:t>
      </w:r>
      <w:r>
        <w:rPr>
          <w:rFonts w:ascii="宋体" w:hAnsi="宋体" w:eastAsia="宋体" w:cs="宋体"/>
          <w:sz w:val="25"/>
          <w:szCs w:val="25"/>
        </w:rPr>
        <w:t xml:space="preserve"> </w:t>
      </w:r>
      <w:r>
        <w:rPr>
          <w:rFonts w:ascii="宋体" w:hAnsi="宋体" w:eastAsia="宋体" w:cs="宋体"/>
          <w:spacing w:val="-5"/>
          <w:sz w:val="25"/>
          <w:szCs w:val="25"/>
        </w:rPr>
        <w:t>始，展位发展成</w:t>
      </w:r>
      <w:r>
        <w:rPr>
          <w:rFonts w:ascii="宋体" w:hAnsi="宋体" w:eastAsia="宋体" w:cs="宋体"/>
          <w:spacing w:val="-54"/>
          <w:sz w:val="25"/>
          <w:szCs w:val="25"/>
        </w:rPr>
        <w:t xml:space="preserve"> </w:t>
      </w:r>
      <w:r>
        <w:rPr>
          <w:rFonts w:ascii="宋体" w:hAnsi="宋体" w:eastAsia="宋体" w:cs="宋体"/>
          <w:spacing w:val="-5"/>
          <w:sz w:val="25"/>
          <w:szCs w:val="25"/>
        </w:rPr>
        <w:t>4</w:t>
      </w:r>
      <w:r>
        <w:rPr>
          <w:rFonts w:ascii="宋体" w:hAnsi="宋体" w:eastAsia="宋体" w:cs="宋体"/>
          <w:spacing w:val="-53"/>
          <w:sz w:val="25"/>
          <w:szCs w:val="25"/>
        </w:rPr>
        <w:t xml:space="preserve"> </w:t>
      </w:r>
      <w:r>
        <w:rPr>
          <w:rFonts w:ascii="宋体" w:hAnsi="宋体" w:eastAsia="宋体" w:cs="宋体"/>
          <w:spacing w:val="-5"/>
          <w:sz w:val="25"/>
          <w:szCs w:val="25"/>
        </w:rPr>
        <w:t>个绿色特装品牌展位。 2020</w:t>
      </w:r>
      <w:r>
        <w:rPr>
          <w:rFonts w:ascii="宋体" w:hAnsi="宋体" w:eastAsia="宋体" w:cs="宋体"/>
          <w:spacing w:val="-52"/>
          <w:sz w:val="25"/>
          <w:szCs w:val="25"/>
        </w:rPr>
        <w:t xml:space="preserve"> </w:t>
      </w:r>
      <w:r>
        <w:rPr>
          <w:rFonts w:ascii="宋体" w:hAnsi="宋体" w:eastAsia="宋体" w:cs="宋体"/>
          <w:spacing w:val="-5"/>
          <w:sz w:val="25"/>
          <w:szCs w:val="25"/>
        </w:rPr>
        <w:t>年，在疫情肆虐的大环境下，菲格尔卫</w:t>
      </w:r>
      <w:r>
        <w:rPr>
          <w:rFonts w:ascii="宋体" w:hAnsi="宋体" w:eastAsia="宋体" w:cs="宋体"/>
          <w:sz w:val="25"/>
          <w:szCs w:val="25"/>
        </w:rPr>
        <w:t xml:space="preserve">  </w:t>
      </w:r>
      <w:r>
        <w:rPr>
          <w:rFonts w:ascii="宋体" w:hAnsi="宋体" w:eastAsia="宋体" w:cs="宋体"/>
          <w:spacing w:val="-5"/>
          <w:sz w:val="25"/>
          <w:szCs w:val="25"/>
        </w:rPr>
        <w:t>浴三次登上中央电视台：两会你我他栏目，焦点访谈，新闻直播间等多次报道菲格尔逆</w:t>
      </w:r>
      <w:r>
        <w:rPr>
          <w:rFonts w:ascii="宋体" w:hAnsi="宋体" w:eastAsia="宋体" w:cs="宋体"/>
          <w:spacing w:val="8"/>
          <w:sz w:val="25"/>
          <w:szCs w:val="25"/>
        </w:rPr>
        <w:t xml:space="preserve">  </w:t>
      </w:r>
      <w:r>
        <w:rPr>
          <w:rFonts w:ascii="宋体" w:hAnsi="宋体" w:eastAsia="宋体" w:cs="宋体"/>
          <w:spacing w:val="-5"/>
          <w:sz w:val="25"/>
          <w:szCs w:val="25"/>
        </w:rPr>
        <w:t>势上扬的品牌故事。菲格尔卫浴是路桥区拟上市企业、省级专精特新企业。</w:t>
      </w:r>
      <w:r>
        <w:rPr>
          <w:rFonts w:hint="eastAsia" w:ascii="宋体" w:hAnsi="宋体" w:eastAsia="宋体" w:cs="宋体"/>
          <w:spacing w:val="-5"/>
          <w:sz w:val="25"/>
          <w:szCs w:val="25"/>
          <w:lang w:val="en-US" w:eastAsia="zh-CN"/>
        </w:rPr>
        <w:t>省级研发中心，2024年起草了浙江制造淋浴器标准。</w:t>
      </w:r>
    </w:p>
    <w:p w14:paraId="1EAEE97C">
      <w:pPr>
        <w:spacing w:before="3" w:line="374" w:lineRule="auto"/>
        <w:ind w:left="39" w:right="197" w:firstLine="490"/>
        <w:jc w:val="both"/>
        <w:rPr>
          <w:rFonts w:ascii="宋体" w:hAnsi="宋体" w:eastAsia="宋体" w:cs="宋体"/>
          <w:sz w:val="25"/>
          <w:szCs w:val="25"/>
        </w:rPr>
      </w:pPr>
      <w:r>
        <w:rPr>
          <w:rFonts w:ascii="宋体" w:hAnsi="宋体" w:eastAsia="宋体" w:cs="宋体"/>
          <w:spacing w:val="-5"/>
          <w:sz w:val="25"/>
          <w:szCs w:val="25"/>
        </w:rPr>
        <w:t>在未来的三年里，公司将通过更好的企业形象展示和综合管理水平的全面提升，以</w:t>
      </w:r>
      <w:r>
        <w:rPr>
          <w:rFonts w:ascii="宋体" w:hAnsi="宋体" w:eastAsia="宋体" w:cs="宋体"/>
          <w:spacing w:val="16"/>
          <w:sz w:val="25"/>
          <w:szCs w:val="25"/>
        </w:rPr>
        <w:t xml:space="preserve"> </w:t>
      </w:r>
      <w:r>
        <w:rPr>
          <w:rFonts w:ascii="宋体" w:hAnsi="宋体" w:eastAsia="宋体" w:cs="宋体"/>
          <w:spacing w:val="-6"/>
          <w:sz w:val="25"/>
          <w:szCs w:val="25"/>
        </w:rPr>
        <w:t>实现产值翻番为目标，突破</w:t>
      </w:r>
      <w:r>
        <w:rPr>
          <w:rFonts w:ascii="宋体" w:hAnsi="宋体" w:eastAsia="宋体" w:cs="宋体"/>
          <w:spacing w:val="-18"/>
          <w:sz w:val="25"/>
          <w:szCs w:val="25"/>
        </w:rPr>
        <w:t xml:space="preserve"> </w:t>
      </w:r>
      <w:r>
        <w:rPr>
          <w:rFonts w:hint="eastAsia" w:ascii="宋体" w:hAnsi="宋体" w:eastAsia="宋体" w:cs="宋体"/>
          <w:spacing w:val="-6"/>
          <w:sz w:val="25"/>
          <w:szCs w:val="25"/>
          <w:lang w:val="en-US" w:eastAsia="zh-CN"/>
        </w:rPr>
        <w:t>4.5</w:t>
      </w:r>
      <w:r>
        <w:rPr>
          <w:rFonts w:ascii="宋体" w:hAnsi="宋体" w:eastAsia="宋体" w:cs="宋体"/>
          <w:spacing w:val="-6"/>
          <w:sz w:val="25"/>
          <w:szCs w:val="25"/>
        </w:rPr>
        <w:t>亿元人民币，实现上市目标。始终致力于为全球客户提供</w:t>
      </w:r>
      <w:r>
        <w:rPr>
          <w:rFonts w:ascii="宋体" w:hAnsi="宋体" w:eastAsia="宋体" w:cs="宋体"/>
          <w:sz w:val="25"/>
          <w:szCs w:val="25"/>
        </w:rPr>
        <w:t xml:space="preserve"> </w:t>
      </w:r>
      <w:r>
        <w:rPr>
          <w:rFonts w:ascii="宋体" w:hAnsi="宋体" w:eastAsia="宋体" w:cs="宋体"/>
          <w:spacing w:val="-5"/>
          <w:sz w:val="25"/>
          <w:szCs w:val="25"/>
        </w:rPr>
        <w:t>更时尚、更环保的优质卫浴产品为己任，努力打造民族品牌，以提升中国卫浴产品的品</w:t>
      </w:r>
      <w:r>
        <w:rPr>
          <w:rFonts w:ascii="宋体" w:hAnsi="宋体" w:eastAsia="宋体" w:cs="宋体"/>
          <w:spacing w:val="16"/>
          <w:sz w:val="25"/>
          <w:szCs w:val="25"/>
        </w:rPr>
        <w:t xml:space="preserve"> </w:t>
      </w:r>
      <w:r>
        <w:rPr>
          <w:rFonts w:ascii="宋体" w:hAnsi="宋体" w:eastAsia="宋体" w:cs="宋体"/>
          <w:spacing w:val="-5"/>
          <w:sz w:val="25"/>
          <w:szCs w:val="25"/>
        </w:rPr>
        <w:t>质、改善用户的生活、实现产业报国做出应有的贡献。</w:t>
      </w:r>
    </w:p>
    <w:p w14:paraId="5E530178">
      <w:pPr>
        <w:spacing w:line="374" w:lineRule="auto"/>
        <w:rPr>
          <w:rFonts w:ascii="宋体" w:hAnsi="宋体" w:eastAsia="宋体" w:cs="宋体"/>
          <w:sz w:val="25"/>
          <w:szCs w:val="25"/>
        </w:rPr>
        <w:sectPr>
          <w:footerReference r:id="rId10" w:type="default"/>
          <w:pgSz w:w="11907" w:h="16841"/>
          <w:pgMar w:top="1315" w:right="1068" w:bottom="1361" w:left="1272" w:header="849" w:footer="1133" w:gutter="0"/>
          <w:cols w:space="720" w:num="1"/>
        </w:sectPr>
      </w:pPr>
    </w:p>
    <w:sdt>
      <w:sdtPr>
        <w:rPr>
          <w:rFonts w:ascii="Arial" w:hAnsi="Arial" w:eastAsia="Arial" w:cs="Arial"/>
          <w:sz w:val="21"/>
          <w:szCs w:val="21"/>
        </w:rPr>
        <w:id w:val="147468647"/>
        <w:docPartObj>
          <w:docPartGallery w:val="Table of Contents"/>
          <w:docPartUnique/>
        </w:docPartObj>
      </w:sdtPr>
      <w:sdtEndPr>
        <w:rPr>
          <w:rFonts w:ascii="宋体" w:hAnsi="宋体" w:eastAsia="宋体" w:cs="宋体"/>
          <w:sz w:val="24"/>
          <w:szCs w:val="24"/>
        </w:rPr>
      </w:sdtEndPr>
      <w:sdtContent>
        <w:p w14:paraId="389C19DE">
          <w:pPr>
            <w:spacing w:before="317" w:line="224" w:lineRule="auto"/>
            <w:ind w:left="4353"/>
            <w:rPr>
              <w:rFonts w:ascii="黑体" w:hAnsi="黑体" w:eastAsia="黑体" w:cs="黑体"/>
              <w:sz w:val="31"/>
              <w:szCs w:val="31"/>
            </w:rPr>
          </w:pPr>
          <w:r>
            <w:rPr>
              <w:rFonts w:ascii="黑体" w:hAnsi="黑体" w:eastAsia="黑体" w:cs="黑体"/>
              <w:spacing w:val="-22"/>
              <w:sz w:val="31"/>
              <w:szCs w:val="31"/>
            </w:rPr>
            <w:t>目</w:t>
          </w:r>
          <w:r>
            <w:rPr>
              <w:rFonts w:ascii="黑体" w:hAnsi="黑体" w:eastAsia="黑体" w:cs="黑体"/>
              <w:spacing w:val="13"/>
              <w:sz w:val="31"/>
              <w:szCs w:val="31"/>
            </w:rPr>
            <w:t xml:space="preserve">  </w:t>
          </w:r>
          <w:r>
            <w:rPr>
              <w:rFonts w:ascii="黑体" w:hAnsi="黑体" w:eastAsia="黑体" w:cs="黑体"/>
              <w:spacing w:val="-22"/>
              <w:sz w:val="31"/>
              <w:szCs w:val="31"/>
            </w:rPr>
            <w:t>录</w:t>
          </w:r>
        </w:p>
        <w:p w14:paraId="20192824">
          <w:pPr>
            <w:tabs>
              <w:tab w:val="right" w:leader="dot" w:pos="9437"/>
            </w:tabs>
            <w:spacing w:before="151" w:line="185" w:lineRule="auto"/>
            <w:ind w:left="38"/>
            <w:rPr>
              <w:rFonts w:ascii="宋体" w:hAnsi="宋体" w:eastAsia="宋体" w:cs="宋体"/>
              <w:sz w:val="24"/>
              <w:szCs w:val="24"/>
            </w:rPr>
          </w:pPr>
          <w:r>
            <w:fldChar w:fldCharType="begin"/>
          </w:r>
          <w:r>
            <w:instrText xml:space="preserve"> HYPERLINK \l "bookmark1" </w:instrText>
          </w:r>
          <w:r>
            <w:fldChar w:fldCharType="separate"/>
          </w:r>
          <w:r>
            <w:rPr>
              <w:rFonts w:ascii="宋体" w:hAnsi="宋体" w:eastAsia="宋体" w:cs="宋体"/>
              <w:spacing w:val="-4"/>
              <w:sz w:val="24"/>
              <w:szCs w:val="24"/>
            </w:rPr>
            <w:t>第一章 质量理念</w:t>
          </w:r>
          <w:r>
            <w:rPr>
              <w:rFonts w:ascii="宋体" w:hAnsi="宋体" w:eastAsia="宋体" w:cs="宋体"/>
              <w:spacing w:val="-64"/>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090360CF">
          <w:pPr>
            <w:tabs>
              <w:tab w:val="right" w:leader="dot" w:pos="9437"/>
            </w:tabs>
            <w:spacing w:before="225" w:line="185" w:lineRule="auto"/>
            <w:ind w:left="495"/>
            <w:rPr>
              <w:rFonts w:ascii="宋体" w:hAnsi="宋体" w:eastAsia="宋体" w:cs="宋体"/>
              <w:sz w:val="24"/>
              <w:szCs w:val="24"/>
            </w:rPr>
          </w:pPr>
          <w:r>
            <w:fldChar w:fldCharType="begin"/>
          </w:r>
          <w:r>
            <w:instrText xml:space="preserve"> HYPERLINK \l "bookmark2" </w:instrText>
          </w:r>
          <w:r>
            <w:fldChar w:fldCharType="separate"/>
          </w:r>
          <w:r>
            <w:rPr>
              <w:rFonts w:ascii="宋体" w:hAnsi="宋体" w:eastAsia="宋体" w:cs="宋体"/>
              <w:spacing w:val="-6"/>
              <w:sz w:val="24"/>
              <w:szCs w:val="24"/>
            </w:rPr>
            <w:t>1.1</w:t>
          </w:r>
          <w:r>
            <w:rPr>
              <w:rFonts w:ascii="宋体" w:hAnsi="宋体" w:eastAsia="宋体" w:cs="宋体"/>
              <w:spacing w:val="6"/>
              <w:sz w:val="24"/>
              <w:szCs w:val="24"/>
            </w:rPr>
            <w:t xml:space="preserve">  </w:t>
          </w:r>
          <w:r>
            <w:rPr>
              <w:rFonts w:ascii="宋体" w:hAnsi="宋体" w:eastAsia="宋体" w:cs="宋体"/>
              <w:spacing w:val="-6"/>
              <w:sz w:val="24"/>
              <w:szCs w:val="24"/>
            </w:rPr>
            <w:t>企业使命</w:t>
          </w:r>
          <w:r>
            <w:rPr>
              <w:rFonts w:ascii="宋体" w:hAnsi="宋体" w:eastAsia="宋体" w:cs="宋体"/>
              <w:spacing w:val="-43"/>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0A90FAEE">
          <w:pPr>
            <w:tabs>
              <w:tab w:val="right" w:leader="dot" w:pos="9437"/>
            </w:tabs>
            <w:spacing w:before="227" w:line="185" w:lineRule="auto"/>
            <w:ind w:left="495"/>
            <w:rPr>
              <w:rFonts w:ascii="宋体" w:hAnsi="宋体" w:eastAsia="宋体" w:cs="宋体"/>
              <w:sz w:val="24"/>
              <w:szCs w:val="24"/>
            </w:rPr>
          </w:pPr>
          <w:r>
            <w:fldChar w:fldCharType="begin"/>
          </w:r>
          <w:r>
            <w:instrText xml:space="preserve"> HYPERLINK \l "bookmark3" </w:instrText>
          </w:r>
          <w:r>
            <w:fldChar w:fldCharType="separate"/>
          </w:r>
          <w:r>
            <w:rPr>
              <w:rFonts w:ascii="宋体" w:hAnsi="宋体" w:eastAsia="宋体" w:cs="宋体"/>
              <w:spacing w:val="-7"/>
              <w:sz w:val="24"/>
              <w:szCs w:val="24"/>
            </w:rPr>
            <w:t>1.2</w:t>
          </w:r>
          <w:r>
            <w:rPr>
              <w:rFonts w:ascii="宋体" w:hAnsi="宋体" w:eastAsia="宋体" w:cs="宋体"/>
              <w:spacing w:val="10"/>
              <w:sz w:val="24"/>
              <w:szCs w:val="24"/>
            </w:rPr>
            <w:t xml:space="preserve">  </w:t>
          </w:r>
          <w:r>
            <w:rPr>
              <w:rFonts w:ascii="宋体" w:hAnsi="宋体" w:eastAsia="宋体" w:cs="宋体"/>
              <w:spacing w:val="-7"/>
              <w:sz w:val="24"/>
              <w:szCs w:val="24"/>
            </w:rPr>
            <w:t>公司愿景</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354B1274">
          <w:pPr>
            <w:tabs>
              <w:tab w:val="right" w:leader="dot" w:pos="9437"/>
            </w:tabs>
            <w:spacing w:before="225" w:line="185" w:lineRule="auto"/>
            <w:ind w:left="495"/>
            <w:rPr>
              <w:rFonts w:ascii="宋体" w:hAnsi="宋体" w:eastAsia="宋体" w:cs="宋体"/>
              <w:sz w:val="24"/>
              <w:szCs w:val="24"/>
            </w:rPr>
          </w:pPr>
          <w:r>
            <w:fldChar w:fldCharType="begin"/>
          </w:r>
          <w:r>
            <w:instrText xml:space="preserve"> HYPERLINK \l "bookmark4" </w:instrText>
          </w:r>
          <w:r>
            <w:fldChar w:fldCharType="separate"/>
          </w:r>
          <w:r>
            <w:rPr>
              <w:rFonts w:ascii="宋体" w:hAnsi="宋体" w:eastAsia="宋体" w:cs="宋体"/>
              <w:spacing w:val="-5"/>
              <w:sz w:val="24"/>
              <w:szCs w:val="24"/>
            </w:rPr>
            <w:t>1.3</w:t>
          </w:r>
          <w:r>
            <w:rPr>
              <w:rFonts w:ascii="宋体" w:hAnsi="宋体" w:eastAsia="宋体" w:cs="宋体"/>
              <w:spacing w:val="6"/>
              <w:sz w:val="24"/>
              <w:szCs w:val="24"/>
            </w:rPr>
            <w:t xml:space="preserve">  </w:t>
          </w:r>
          <w:r>
            <w:rPr>
              <w:rFonts w:ascii="宋体" w:hAnsi="宋体" w:eastAsia="宋体" w:cs="宋体"/>
              <w:spacing w:val="-5"/>
              <w:sz w:val="24"/>
              <w:szCs w:val="24"/>
            </w:rPr>
            <w:t>核心价值观</w:t>
          </w:r>
          <w:r>
            <w:rPr>
              <w:rFonts w:ascii="宋体" w:hAnsi="宋体" w:eastAsia="宋体" w:cs="宋体"/>
              <w:spacing w:val="-45"/>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067BACFD">
          <w:pPr>
            <w:tabs>
              <w:tab w:val="right" w:leader="dot" w:pos="9437"/>
            </w:tabs>
            <w:spacing w:before="227" w:line="185" w:lineRule="auto"/>
            <w:ind w:left="495"/>
            <w:rPr>
              <w:rFonts w:ascii="宋体" w:hAnsi="宋体" w:eastAsia="宋体" w:cs="宋体"/>
              <w:sz w:val="24"/>
              <w:szCs w:val="24"/>
            </w:rPr>
          </w:pPr>
          <w:r>
            <w:fldChar w:fldCharType="begin"/>
          </w:r>
          <w:r>
            <w:instrText xml:space="preserve"> HYPERLINK \l "bookmark5" </w:instrText>
          </w:r>
          <w:r>
            <w:fldChar w:fldCharType="separate"/>
          </w:r>
          <w:r>
            <w:rPr>
              <w:rFonts w:ascii="宋体" w:hAnsi="宋体" w:eastAsia="宋体" w:cs="宋体"/>
              <w:spacing w:val="-5"/>
              <w:sz w:val="24"/>
              <w:szCs w:val="24"/>
            </w:rPr>
            <w:t>1.4</w:t>
          </w:r>
          <w:r>
            <w:rPr>
              <w:rFonts w:ascii="宋体" w:hAnsi="宋体" w:eastAsia="宋体" w:cs="宋体"/>
              <w:spacing w:val="10"/>
              <w:sz w:val="24"/>
              <w:szCs w:val="24"/>
            </w:rPr>
            <w:t xml:space="preserve">  </w:t>
          </w:r>
          <w:r>
            <w:rPr>
              <w:rFonts w:ascii="宋体" w:hAnsi="宋体" w:eastAsia="宋体" w:cs="宋体"/>
              <w:spacing w:val="-5"/>
              <w:sz w:val="24"/>
              <w:szCs w:val="24"/>
            </w:rPr>
            <w:t>公司经营理念：</w:t>
          </w:r>
          <w:r>
            <w:rPr>
              <w:rFonts w:ascii="宋体" w:hAnsi="宋体" w:eastAsia="宋体" w:cs="宋体"/>
              <w:spacing w:val="-42"/>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6E157ABC">
          <w:pPr>
            <w:tabs>
              <w:tab w:val="right" w:leader="dot" w:pos="9437"/>
            </w:tabs>
            <w:spacing w:before="228" w:line="185" w:lineRule="auto"/>
            <w:ind w:left="495"/>
            <w:rPr>
              <w:rFonts w:ascii="宋体" w:hAnsi="宋体" w:eastAsia="宋体" w:cs="宋体"/>
              <w:sz w:val="24"/>
              <w:szCs w:val="24"/>
            </w:rPr>
          </w:pPr>
          <w:r>
            <w:fldChar w:fldCharType="begin"/>
          </w:r>
          <w:r>
            <w:instrText xml:space="preserve"> HYPERLINK \l "bookmark6" </w:instrText>
          </w:r>
          <w:r>
            <w:fldChar w:fldCharType="separate"/>
          </w:r>
          <w:r>
            <w:rPr>
              <w:rFonts w:ascii="宋体" w:hAnsi="宋体" w:eastAsia="宋体" w:cs="宋体"/>
              <w:spacing w:val="-6"/>
              <w:sz w:val="24"/>
              <w:szCs w:val="24"/>
            </w:rPr>
            <w:t>1.5</w:t>
          </w:r>
          <w:r>
            <w:rPr>
              <w:rFonts w:ascii="宋体" w:hAnsi="宋体" w:eastAsia="宋体" w:cs="宋体"/>
              <w:spacing w:val="6"/>
              <w:sz w:val="24"/>
              <w:szCs w:val="24"/>
            </w:rPr>
            <w:t xml:space="preserve">  </w:t>
          </w:r>
          <w:r>
            <w:rPr>
              <w:rFonts w:ascii="宋体" w:hAnsi="宋体" w:eastAsia="宋体" w:cs="宋体"/>
              <w:spacing w:val="-6"/>
              <w:sz w:val="24"/>
              <w:szCs w:val="24"/>
            </w:rPr>
            <w:t>质量方针</w:t>
          </w:r>
          <w:r>
            <w:rPr>
              <w:rFonts w:ascii="宋体" w:hAnsi="宋体" w:eastAsia="宋体" w:cs="宋体"/>
              <w:spacing w:val="-43"/>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52C8DC54">
          <w:pPr>
            <w:tabs>
              <w:tab w:val="right" w:leader="dot" w:pos="9437"/>
            </w:tabs>
            <w:spacing w:before="225" w:line="185" w:lineRule="auto"/>
            <w:ind w:left="495"/>
            <w:rPr>
              <w:rFonts w:ascii="宋体" w:hAnsi="宋体" w:eastAsia="宋体" w:cs="宋体"/>
              <w:sz w:val="24"/>
              <w:szCs w:val="24"/>
            </w:rPr>
          </w:pPr>
          <w:r>
            <w:fldChar w:fldCharType="begin"/>
          </w:r>
          <w:r>
            <w:instrText xml:space="preserve"> HYPERLINK \l "bookmark7" </w:instrText>
          </w:r>
          <w:r>
            <w:fldChar w:fldCharType="separate"/>
          </w:r>
          <w:r>
            <w:rPr>
              <w:rFonts w:ascii="宋体" w:hAnsi="宋体" w:eastAsia="宋体" w:cs="宋体"/>
              <w:spacing w:val="-9"/>
              <w:sz w:val="24"/>
              <w:szCs w:val="24"/>
            </w:rPr>
            <w:t>1.6</w:t>
          </w:r>
          <w:r>
            <w:rPr>
              <w:rFonts w:ascii="宋体" w:hAnsi="宋体" w:eastAsia="宋体" w:cs="宋体"/>
              <w:spacing w:val="17"/>
              <w:sz w:val="24"/>
              <w:szCs w:val="24"/>
            </w:rPr>
            <w:t xml:space="preserve">  </w:t>
          </w:r>
          <w:r>
            <w:rPr>
              <w:rFonts w:ascii="宋体" w:hAnsi="宋体" w:eastAsia="宋体" w:cs="宋体"/>
              <w:spacing w:val="-9"/>
              <w:sz w:val="24"/>
              <w:szCs w:val="24"/>
            </w:rPr>
            <w:t>品质承诺</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3</w:t>
          </w:r>
          <w:r>
            <w:rPr>
              <w:rFonts w:ascii="宋体" w:hAnsi="宋体" w:eastAsia="宋体" w:cs="宋体"/>
              <w:sz w:val="24"/>
              <w:szCs w:val="24"/>
            </w:rPr>
            <w:fldChar w:fldCharType="end"/>
          </w:r>
        </w:p>
        <w:p w14:paraId="1D675F47">
          <w:pPr>
            <w:tabs>
              <w:tab w:val="right" w:leader="dot" w:pos="9437"/>
            </w:tabs>
            <w:spacing w:before="227" w:line="185" w:lineRule="auto"/>
            <w:ind w:left="38"/>
            <w:rPr>
              <w:rFonts w:ascii="宋体" w:hAnsi="宋体" w:eastAsia="宋体" w:cs="宋体"/>
              <w:sz w:val="24"/>
              <w:szCs w:val="24"/>
            </w:rPr>
          </w:pPr>
          <w:r>
            <w:fldChar w:fldCharType="begin"/>
          </w:r>
          <w:r>
            <w:instrText xml:space="preserve"> HYPERLINK \l "bookmark8" </w:instrText>
          </w:r>
          <w:r>
            <w:fldChar w:fldCharType="separate"/>
          </w:r>
          <w:r>
            <w:rPr>
              <w:rFonts w:ascii="宋体" w:hAnsi="宋体" w:eastAsia="宋体" w:cs="宋体"/>
              <w:spacing w:val="-3"/>
              <w:sz w:val="24"/>
              <w:szCs w:val="24"/>
            </w:rPr>
            <w:t>第二章 质量内部管理</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pacing w:val="-82"/>
              <w:sz w:val="24"/>
              <w:szCs w:val="24"/>
            </w:rPr>
            <w:t xml:space="preserve"> </w:t>
          </w:r>
          <w:r>
            <w:rPr>
              <w:rFonts w:ascii="宋体" w:hAnsi="宋体" w:eastAsia="宋体" w:cs="宋体"/>
              <w:sz w:val="24"/>
              <w:szCs w:val="24"/>
            </w:rPr>
            <w:t>4</w:t>
          </w:r>
          <w:r>
            <w:rPr>
              <w:rFonts w:ascii="宋体" w:hAnsi="宋体" w:eastAsia="宋体" w:cs="宋体"/>
              <w:sz w:val="24"/>
              <w:szCs w:val="24"/>
            </w:rPr>
            <w:fldChar w:fldCharType="end"/>
          </w:r>
        </w:p>
        <w:p w14:paraId="7DCDA4BF">
          <w:pPr>
            <w:tabs>
              <w:tab w:val="right" w:leader="dot" w:pos="9437"/>
            </w:tabs>
            <w:spacing w:before="225" w:line="185" w:lineRule="auto"/>
            <w:ind w:left="480"/>
            <w:rPr>
              <w:rFonts w:ascii="宋体" w:hAnsi="宋体" w:eastAsia="宋体" w:cs="宋体"/>
              <w:sz w:val="24"/>
              <w:szCs w:val="24"/>
            </w:rPr>
          </w:pPr>
          <w:r>
            <w:fldChar w:fldCharType="begin"/>
          </w:r>
          <w:r>
            <w:instrText xml:space="preserve"> HYPERLINK \l "bookmark9" </w:instrText>
          </w:r>
          <w:r>
            <w:fldChar w:fldCharType="separate"/>
          </w:r>
          <w:r>
            <w:rPr>
              <w:rFonts w:ascii="宋体" w:hAnsi="宋体" w:eastAsia="宋体" w:cs="宋体"/>
              <w:spacing w:val="-2"/>
              <w:sz w:val="24"/>
              <w:szCs w:val="24"/>
            </w:rPr>
            <w:t>2.1 质量管理机构</w:t>
          </w:r>
          <w:r>
            <w:rPr>
              <w:rFonts w:ascii="宋体" w:hAnsi="宋体" w:eastAsia="宋体" w:cs="宋体"/>
              <w:spacing w:val="-38"/>
              <w:sz w:val="24"/>
              <w:szCs w:val="24"/>
            </w:rPr>
            <w:t xml:space="preserve"> </w:t>
          </w:r>
          <w:r>
            <w:rPr>
              <w:rFonts w:ascii="宋体" w:hAnsi="宋体" w:eastAsia="宋体" w:cs="宋体"/>
              <w:sz w:val="24"/>
              <w:szCs w:val="24"/>
            </w:rPr>
            <w:tab/>
          </w:r>
          <w:r>
            <w:rPr>
              <w:rFonts w:ascii="宋体" w:hAnsi="宋体" w:eastAsia="宋体" w:cs="宋体"/>
              <w:spacing w:val="-82"/>
              <w:sz w:val="24"/>
              <w:szCs w:val="24"/>
            </w:rPr>
            <w:t xml:space="preserve"> </w:t>
          </w:r>
          <w:r>
            <w:rPr>
              <w:rFonts w:ascii="宋体" w:hAnsi="宋体" w:eastAsia="宋体" w:cs="宋体"/>
              <w:sz w:val="24"/>
              <w:szCs w:val="24"/>
            </w:rPr>
            <w:t>4</w:t>
          </w:r>
          <w:r>
            <w:rPr>
              <w:rFonts w:ascii="宋体" w:hAnsi="宋体" w:eastAsia="宋体" w:cs="宋体"/>
              <w:sz w:val="24"/>
              <w:szCs w:val="24"/>
            </w:rPr>
            <w:fldChar w:fldCharType="end"/>
          </w:r>
        </w:p>
        <w:p w14:paraId="08BBF830">
          <w:pPr>
            <w:tabs>
              <w:tab w:val="right" w:leader="dot" w:pos="9437"/>
            </w:tabs>
            <w:spacing w:before="228" w:line="185" w:lineRule="auto"/>
            <w:ind w:left="480"/>
            <w:rPr>
              <w:rFonts w:ascii="宋体" w:hAnsi="宋体" w:eastAsia="宋体" w:cs="宋体"/>
              <w:sz w:val="24"/>
              <w:szCs w:val="24"/>
            </w:rPr>
          </w:pPr>
          <w:r>
            <w:fldChar w:fldCharType="begin"/>
          </w:r>
          <w:r>
            <w:instrText xml:space="preserve"> HYPERLINK \l "bookmark10" </w:instrText>
          </w:r>
          <w:r>
            <w:fldChar w:fldCharType="separate"/>
          </w:r>
          <w:r>
            <w:rPr>
              <w:rFonts w:ascii="宋体" w:hAnsi="宋体" w:eastAsia="宋体" w:cs="宋体"/>
              <w:spacing w:val="-2"/>
              <w:sz w:val="24"/>
              <w:szCs w:val="24"/>
            </w:rPr>
            <w:t>2.2 质量管理体系</w:t>
          </w:r>
          <w:r>
            <w:rPr>
              <w:rFonts w:ascii="宋体" w:hAnsi="宋体" w:eastAsia="宋体" w:cs="宋体"/>
              <w:spacing w:val="-38"/>
              <w:sz w:val="24"/>
              <w:szCs w:val="24"/>
            </w:rPr>
            <w:t xml:space="preserve"> </w:t>
          </w:r>
          <w:r>
            <w:rPr>
              <w:rFonts w:ascii="宋体" w:hAnsi="宋体" w:eastAsia="宋体" w:cs="宋体"/>
              <w:sz w:val="24"/>
              <w:szCs w:val="24"/>
            </w:rPr>
            <w:tab/>
          </w:r>
          <w:r>
            <w:rPr>
              <w:rFonts w:ascii="宋体" w:hAnsi="宋体" w:eastAsia="宋体" w:cs="宋体"/>
              <w:spacing w:val="-79"/>
              <w:sz w:val="24"/>
              <w:szCs w:val="24"/>
            </w:rPr>
            <w:t xml:space="preserve"> </w:t>
          </w:r>
          <w:r>
            <w:rPr>
              <w:rFonts w:ascii="宋体" w:hAnsi="宋体" w:eastAsia="宋体" w:cs="宋体"/>
              <w:sz w:val="24"/>
              <w:szCs w:val="24"/>
            </w:rPr>
            <w:t>6</w:t>
          </w:r>
          <w:r>
            <w:rPr>
              <w:rFonts w:ascii="宋体" w:hAnsi="宋体" w:eastAsia="宋体" w:cs="宋体"/>
              <w:sz w:val="24"/>
              <w:szCs w:val="24"/>
            </w:rPr>
            <w:fldChar w:fldCharType="end"/>
          </w:r>
        </w:p>
        <w:p w14:paraId="61856634">
          <w:pPr>
            <w:tabs>
              <w:tab w:val="right" w:leader="dot" w:pos="9437"/>
            </w:tabs>
            <w:spacing w:before="225" w:line="185" w:lineRule="auto"/>
            <w:ind w:left="38"/>
            <w:rPr>
              <w:rFonts w:ascii="宋体" w:hAnsi="宋体" w:eastAsia="宋体" w:cs="宋体"/>
              <w:sz w:val="24"/>
              <w:szCs w:val="24"/>
            </w:rPr>
          </w:pPr>
          <w:r>
            <w:fldChar w:fldCharType="begin"/>
          </w:r>
          <w:r>
            <w:instrText xml:space="preserve"> HYPERLINK \l "bookmark11" </w:instrText>
          </w:r>
          <w:r>
            <w:fldChar w:fldCharType="separate"/>
          </w:r>
          <w:r>
            <w:rPr>
              <w:rFonts w:ascii="宋体" w:hAnsi="宋体" w:eastAsia="宋体" w:cs="宋体"/>
              <w:spacing w:val="-3"/>
              <w:sz w:val="24"/>
              <w:szCs w:val="24"/>
            </w:rPr>
            <w:t>第三章 质量诚信</w:t>
          </w:r>
          <w:r>
            <w:rPr>
              <w:rFonts w:ascii="宋体" w:hAnsi="宋体" w:eastAsia="宋体" w:cs="宋体"/>
              <w:sz w:val="24"/>
              <w:szCs w:val="24"/>
            </w:rPr>
            <w:tab/>
          </w:r>
          <w:r>
            <w:rPr>
              <w:rFonts w:ascii="宋体" w:hAnsi="宋体" w:eastAsia="宋体" w:cs="宋体"/>
              <w:spacing w:val="-75"/>
              <w:sz w:val="24"/>
              <w:szCs w:val="24"/>
            </w:rPr>
            <w:t xml:space="preserve"> </w:t>
          </w:r>
          <w:r>
            <w:rPr>
              <w:rFonts w:ascii="宋体" w:hAnsi="宋体" w:eastAsia="宋体" w:cs="宋体"/>
              <w:sz w:val="24"/>
              <w:szCs w:val="24"/>
            </w:rPr>
            <w:t>7</w:t>
          </w:r>
          <w:r>
            <w:rPr>
              <w:rFonts w:ascii="宋体" w:hAnsi="宋体" w:eastAsia="宋体" w:cs="宋体"/>
              <w:sz w:val="24"/>
              <w:szCs w:val="24"/>
            </w:rPr>
            <w:fldChar w:fldCharType="end"/>
          </w:r>
        </w:p>
        <w:p w14:paraId="5FDCA11C">
          <w:pPr>
            <w:tabs>
              <w:tab w:val="right" w:leader="dot" w:pos="9437"/>
            </w:tabs>
            <w:spacing w:before="227" w:line="185" w:lineRule="auto"/>
            <w:ind w:left="482"/>
            <w:rPr>
              <w:rFonts w:ascii="宋体" w:hAnsi="宋体" w:eastAsia="宋体" w:cs="宋体"/>
              <w:sz w:val="24"/>
              <w:szCs w:val="24"/>
            </w:rPr>
          </w:pPr>
          <w:r>
            <w:fldChar w:fldCharType="begin"/>
          </w:r>
          <w:r>
            <w:instrText xml:space="preserve"> HYPERLINK \l "bookmark12" </w:instrText>
          </w:r>
          <w:r>
            <w:fldChar w:fldCharType="separate"/>
          </w:r>
          <w:r>
            <w:rPr>
              <w:rFonts w:ascii="宋体" w:hAnsi="宋体" w:eastAsia="宋体" w:cs="宋体"/>
              <w:spacing w:val="-1"/>
              <w:sz w:val="24"/>
              <w:szCs w:val="24"/>
            </w:rPr>
            <w:t>3.1、产品设计、原材料或零部件采购、生产和售后过程中的质量诚信管理</w:t>
          </w:r>
          <w:r>
            <w:rPr>
              <w:rFonts w:ascii="宋体" w:hAnsi="宋体" w:eastAsia="宋体" w:cs="宋体"/>
              <w:spacing w:val="-24"/>
              <w:sz w:val="24"/>
              <w:szCs w:val="24"/>
            </w:rPr>
            <w:t xml:space="preserve"> </w:t>
          </w:r>
          <w:r>
            <w:rPr>
              <w:rFonts w:ascii="宋体" w:hAnsi="宋体" w:eastAsia="宋体" w:cs="宋体"/>
              <w:sz w:val="24"/>
              <w:szCs w:val="24"/>
            </w:rPr>
            <w:tab/>
          </w:r>
          <w:r>
            <w:rPr>
              <w:rFonts w:ascii="宋体" w:hAnsi="宋体" w:eastAsia="宋体" w:cs="宋体"/>
              <w:spacing w:val="-76"/>
              <w:sz w:val="24"/>
              <w:szCs w:val="24"/>
            </w:rPr>
            <w:t xml:space="preserve"> </w:t>
          </w:r>
          <w:r>
            <w:rPr>
              <w:rFonts w:ascii="宋体" w:hAnsi="宋体" w:eastAsia="宋体" w:cs="宋体"/>
              <w:sz w:val="24"/>
              <w:szCs w:val="24"/>
            </w:rPr>
            <w:t>7</w:t>
          </w:r>
          <w:r>
            <w:rPr>
              <w:rFonts w:ascii="宋体" w:hAnsi="宋体" w:eastAsia="宋体" w:cs="宋体"/>
              <w:sz w:val="24"/>
              <w:szCs w:val="24"/>
            </w:rPr>
            <w:fldChar w:fldCharType="end"/>
          </w:r>
        </w:p>
        <w:p w14:paraId="71F19D2B">
          <w:pPr>
            <w:tabs>
              <w:tab w:val="right" w:leader="dot" w:pos="9437"/>
            </w:tabs>
            <w:spacing w:before="226" w:line="185" w:lineRule="auto"/>
            <w:ind w:left="482"/>
            <w:rPr>
              <w:rFonts w:ascii="宋体" w:hAnsi="宋体" w:eastAsia="宋体" w:cs="宋体"/>
              <w:sz w:val="24"/>
              <w:szCs w:val="24"/>
            </w:rPr>
          </w:pPr>
          <w:r>
            <w:fldChar w:fldCharType="begin"/>
          </w:r>
          <w:r>
            <w:instrText xml:space="preserve"> HYPERLINK \l "bookmark13" </w:instrText>
          </w:r>
          <w:r>
            <w:fldChar w:fldCharType="separate"/>
          </w:r>
          <w:r>
            <w:rPr>
              <w:rFonts w:ascii="宋体" w:hAnsi="宋体" w:eastAsia="宋体" w:cs="宋体"/>
              <w:spacing w:val="-2"/>
              <w:sz w:val="24"/>
              <w:szCs w:val="24"/>
            </w:rPr>
            <w:t>3.2 质量文化建设</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80"/>
              <w:sz w:val="24"/>
              <w:szCs w:val="24"/>
            </w:rPr>
            <w:t xml:space="preserve"> </w:t>
          </w:r>
          <w:r>
            <w:rPr>
              <w:rFonts w:ascii="宋体" w:hAnsi="宋体" w:eastAsia="宋体" w:cs="宋体"/>
              <w:sz w:val="24"/>
              <w:szCs w:val="24"/>
            </w:rPr>
            <w:t>9</w:t>
          </w:r>
          <w:r>
            <w:rPr>
              <w:rFonts w:ascii="宋体" w:hAnsi="宋体" w:eastAsia="宋体" w:cs="宋体"/>
              <w:sz w:val="24"/>
              <w:szCs w:val="24"/>
            </w:rPr>
            <w:fldChar w:fldCharType="end"/>
          </w:r>
        </w:p>
        <w:p w14:paraId="63EC34BB">
          <w:pPr>
            <w:tabs>
              <w:tab w:val="right" w:leader="dot" w:pos="9437"/>
            </w:tabs>
            <w:spacing w:before="227" w:line="185" w:lineRule="auto"/>
            <w:ind w:left="482"/>
            <w:rPr>
              <w:rFonts w:ascii="宋体" w:hAnsi="宋体" w:eastAsia="宋体" w:cs="宋体"/>
              <w:sz w:val="24"/>
              <w:szCs w:val="24"/>
            </w:rPr>
          </w:pPr>
          <w:r>
            <w:fldChar w:fldCharType="begin"/>
          </w:r>
          <w:r>
            <w:instrText xml:space="preserve"> HYPERLINK \l "bookmark14" </w:instrText>
          </w:r>
          <w:r>
            <w:fldChar w:fldCharType="separate"/>
          </w:r>
          <w:r>
            <w:rPr>
              <w:rFonts w:ascii="宋体" w:hAnsi="宋体" w:eastAsia="宋体" w:cs="宋体"/>
              <w:spacing w:val="-3"/>
              <w:sz w:val="24"/>
              <w:szCs w:val="24"/>
            </w:rPr>
            <w:t>3.3</w:t>
          </w:r>
          <w:r>
            <w:rPr>
              <w:rFonts w:ascii="宋体" w:hAnsi="宋体" w:eastAsia="宋体" w:cs="宋体"/>
              <w:spacing w:val="-43"/>
              <w:sz w:val="24"/>
              <w:szCs w:val="24"/>
            </w:rPr>
            <w:t xml:space="preserve"> </w:t>
          </w:r>
          <w:r>
            <w:rPr>
              <w:rFonts w:ascii="宋体" w:hAnsi="宋体" w:eastAsia="宋体" w:cs="宋体"/>
              <w:spacing w:val="-3"/>
              <w:sz w:val="24"/>
              <w:szCs w:val="24"/>
            </w:rPr>
            <w:t>营造诚信守法环境</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11</w:t>
          </w:r>
          <w:r>
            <w:rPr>
              <w:rFonts w:ascii="宋体" w:hAnsi="宋体" w:eastAsia="宋体" w:cs="宋体"/>
              <w:spacing w:val="-7"/>
              <w:sz w:val="24"/>
              <w:szCs w:val="24"/>
            </w:rPr>
            <w:fldChar w:fldCharType="end"/>
          </w:r>
        </w:p>
        <w:p w14:paraId="60C276ED">
          <w:pPr>
            <w:tabs>
              <w:tab w:val="right" w:leader="dot" w:pos="9437"/>
            </w:tabs>
            <w:spacing w:before="226" w:line="185" w:lineRule="auto"/>
            <w:ind w:left="38"/>
            <w:rPr>
              <w:rFonts w:ascii="宋体" w:hAnsi="宋体" w:eastAsia="宋体" w:cs="宋体"/>
              <w:sz w:val="24"/>
              <w:szCs w:val="24"/>
            </w:rPr>
          </w:pPr>
          <w:r>
            <w:fldChar w:fldCharType="begin"/>
          </w:r>
          <w:r>
            <w:instrText xml:space="preserve"> HYPERLINK \l "bookmark15" </w:instrText>
          </w:r>
          <w:r>
            <w:fldChar w:fldCharType="separate"/>
          </w:r>
          <w:r>
            <w:rPr>
              <w:rFonts w:ascii="宋体" w:hAnsi="宋体" w:eastAsia="宋体" w:cs="宋体"/>
              <w:spacing w:val="-3"/>
              <w:sz w:val="24"/>
              <w:szCs w:val="24"/>
            </w:rPr>
            <w:t>第四章 质量基础</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12</w:t>
          </w:r>
          <w:r>
            <w:rPr>
              <w:rFonts w:ascii="宋体" w:hAnsi="宋体" w:eastAsia="宋体" w:cs="宋体"/>
              <w:spacing w:val="-7"/>
              <w:sz w:val="24"/>
              <w:szCs w:val="24"/>
            </w:rPr>
            <w:fldChar w:fldCharType="end"/>
          </w:r>
        </w:p>
        <w:p w14:paraId="1AFE4704">
          <w:pPr>
            <w:tabs>
              <w:tab w:val="right" w:leader="dot" w:pos="9437"/>
            </w:tabs>
            <w:spacing w:before="227" w:line="185" w:lineRule="auto"/>
            <w:ind w:left="476"/>
            <w:rPr>
              <w:rFonts w:ascii="宋体" w:hAnsi="宋体" w:eastAsia="宋体" w:cs="宋体"/>
              <w:sz w:val="24"/>
              <w:szCs w:val="24"/>
            </w:rPr>
          </w:pPr>
          <w:r>
            <w:fldChar w:fldCharType="begin"/>
          </w:r>
          <w:r>
            <w:instrText xml:space="preserve"> HYPERLINK \l "bookmark16" </w:instrText>
          </w:r>
          <w:r>
            <w:fldChar w:fldCharType="separate"/>
          </w:r>
          <w:r>
            <w:rPr>
              <w:rFonts w:ascii="宋体" w:hAnsi="宋体" w:eastAsia="宋体" w:cs="宋体"/>
              <w:spacing w:val="-2"/>
              <w:sz w:val="24"/>
              <w:szCs w:val="24"/>
            </w:rPr>
            <w:t>4.1 产品标准</w:t>
          </w:r>
          <w:r>
            <w:rPr>
              <w:rFonts w:ascii="宋体" w:hAnsi="宋体" w:eastAsia="宋体" w:cs="宋体"/>
              <w:spacing w:val="-38"/>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12</w:t>
          </w:r>
          <w:r>
            <w:rPr>
              <w:rFonts w:ascii="宋体" w:hAnsi="宋体" w:eastAsia="宋体" w:cs="宋体"/>
              <w:spacing w:val="-7"/>
              <w:sz w:val="24"/>
              <w:szCs w:val="24"/>
            </w:rPr>
            <w:fldChar w:fldCharType="end"/>
          </w:r>
        </w:p>
        <w:p w14:paraId="5662B654">
          <w:pPr>
            <w:tabs>
              <w:tab w:val="right" w:leader="dot" w:pos="9437"/>
            </w:tabs>
            <w:spacing w:before="225" w:line="185" w:lineRule="auto"/>
            <w:ind w:left="476"/>
            <w:rPr>
              <w:rFonts w:ascii="宋体" w:hAnsi="宋体" w:eastAsia="宋体" w:cs="宋体"/>
              <w:sz w:val="24"/>
              <w:szCs w:val="24"/>
            </w:rPr>
          </w:pPr>
          <w:r>
            <w:fldChar w:fldCharType="begin"/>
          </w:r>
          <w:r>
            <w:instrText xml:space="preserve"> HYPERLINK \l "bookmark17" </w:instrText>
          </w:r>
          <w:r>
            <w:fldChar w:fldCharType="separate"/>
          </w:r>
          <w:r>
            <w:rPr>
              <w:rFonts w:ascii="宋体" w:hAnsi="宋体" w:eastAsia="宋体" w:cs="宋体"/>
              <w:spacing w:val="-2"/>
              <w:sz w:val="24"/>
              <w:szCs w:val="24"/>
            </w:rPr>
            <w:t>4.2 计量水平</w:t>
          </w:r>
          <w:r>
            <w:rPr>
              <w:rFonts w:ascii="宋体" w:hAnsi="宋体" w:eastAsia="宋体" w:cs="宋体"/>
              <w:spacing w:val="-38"/>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12</w:t>
          </w:r>
          <w:r>
            <w:rPr>
              <w:rFonts w:ascii="宋体" w:hAnsi="宋体" w:eastAsia="宋体" w:cs="宋体"/>
              <w:spacing w:val="-7"/>
              <w:sz w:val="24"/>
              <w:szCs w:val="24"/>
            </w:rPr>
            <w:fldChar w:fldCharType="end"/>
          </w:r>
        </w:p>
        <w:p w14:paraId="141A615D">
          <w:pPr>
            <w:tabs>
              <w:tab w:val="right" w:leader="dot" w:pos="9437"/>
            </w:tabs>
            <w:spacing w:before="228" w:line="185" w:lineRule="auto"/>
            <w:ind w:left="476"/>
            <w:rPr>
              <w:rFonts w:ascii="宋体" w:hAnsi="宋体" w:eastAsia="宋体" w:cs="宋体"/>
              <w:sz w:val="24"/>
              <w:szCs w:val="24"/>
            </w:rPr>
          </w:pPr>
          <w:r>
            <w:fldChar w:fldCharType="begin"/>
          </w:r>
          <w:r>
            <w:instrText xml:space="preserve"> HYPERLINK \l "bookmark18" </w:instrText>
          </w:r>
          <w:r>
            <w:fldChar w:fldCharType="separate"/>
          </w:r>
          <w:r>
            <w:rPr>
              <w:rFonts w:ascii="宋体" w:hAnsi="宋体" w:eastAsia="宋体" w:cs="宋体"/>
              <w:spacing w:val="-1"/>
              <w:sz w:val="24"/>
              <w:szCs w:val="24"/>
            </w:rPr>
            <w:t>4.3 认证认可情况</w:t>
          </w:r>
          <w:r>
            <w:rPr>
              <w:rFonts w:ascii="宋体" w:hAnsi="宋体" w:eastAsia="宋体" w:cs="宋体"/>
              <w:spacing w:val="-44"/>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12</w:t>
          </w:r>
          <w:r>
            <w:rPr>
              <w:rFonts w:ascii="宋体" w:hAnsi="宋体" w:eastAsia="宋体" w:cs="宋体"/>
              <w:spacing w:val="-7"/>
              <w:sz w:val="24"/>
              <w:szCs w:val="24"/>
            </w:rPr>
            <w:fldChar w:fldCharType="end"/>
          </w:r>
        </w:p>
        <w:p w14:paraId="4518D461">
          <w:pPr>
            <w:tabs>
              <w:tab w:val="right" w:leader="dot" w:pos="9437"/>
            </w:tabs>
            <w:spacing w:before="225" w:line="185" w:lineRule="auto"/>
            <w:ind w:left="476"/>
            <w:rPr>
              <w:rFonts w:ascii="宋体" w:hAnsi="宋体" w:eastAsia="宋体" w:cs="宋体"/>
              <w:sz w:val="24"/>
              <w:szCs w:val="24"/>
            </w:rPr>
          </w:pPr>
          <w:r>
            <w:fldChar w:fldCharType="begin"/>
          </w:r>
          <w:r>
            <w:instrText xml:space="preserve"> HYPERLINK \l "bookmark19" </w:instrText>
          </w:r>
          <w:r>
            <w:fldChar w:fldCharType="separate"/>
          </w:r>
          <w:r>
            <w:rPr>
              <w:rFonts w:ascii="宋体" w:hAnsi="宋体" w:eastAsia="宋体" w:cs="宋体"/>
              <w:spacing w:val="-1"/>
              <w:sz w:val="24"/>
              <w:szCs w:val="24"/>
            </w:rPr>
            <w:t>4.4 特种设备安全管理</w:t>
          </w:r>
          <w:r>
            <w:rPr>
              <w:rFonts w:ascii="宋体" w:hAnsi="宋体" w:eastAsia="宋体" w:cs="宋体"/>
              <w:spacing w:val="-42"/>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13</w:t>
          </w:r>
          <w:r>
            <w:rPr>
              <w:rFonts w:ascii="宋体" w:hAnsi="宋体" w:eastAsia="宋体" w:cs="宋体"/>
              <w:spacing w:val="-7"/>
              <w:sz w:val="24"/>
              <w:szCs w:val="24"/>
            </w:rPr>
            <w:fldChar w:fldCharType="end"/>
          </w:r>
        </w:p>
        <w:p w14:paraId="1B9EBA1D">
          <w:pPr>
            <w:tabs>
              <w:tab w:val="right" w:leader="dot" w:pos="9437"/>
            </w:tabs>
            <w:spacing w:before="228" w:line="185" w:lineRule="auto"/>
            <w:ind w:left="38"/>
            <w:rPr>
              <w:rFonts w:ascii="宋体" w:hAnsi="宋体" w:eastAsia="宋体" w:cs="宋体"/>
              <w:sz w:val="24"/>
              <w:szCs w:val="24"/>
            </w:rPr>
          </w:pPr>
          <w:r>
            <w:fldChar w:fldCharType="begin"/>
          </w:r>
          <w:r>
            <w:instrText xml:space="preserve"> HYPERLINK \l "bookmark20" </w:instrText>
          </w:r>
          <w:r>
            <w:fldChar w:fldCharType="separate"/>
          </w:r>
          <w:r>
            <w:rPr>
              <w:rFonts w:ascii="宋体" w:hAnsi="宋体" w:eastAsia="宋体" w:cs="宋体"/>
              <w:spacing w:val="-3"/>
              <w:sz w:val="24"/>
              <w:szCs w:val="24"/>
            </w:rPr>
            <w:t>第五章 产品质量责任</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13</w:t>
          </w:r>
          <w:r>
            <w:rPr>
              <w:rFonts w:ascii="宋体" w:hAnsi="宋体" w:eastAsia="宋体" w:cs="宋体"/>
              <w:spacing w:val="-7"/>
              <w:sz w:val="24"/>
              <w:szCs w:val="24"/>
            </w:rPr>
            <w:fldChar w:fldCharType="end"/>
          </w:r>
        </w:p>
        <w:p w14:paraId="3403CC71">
          <w:pPr>
            <w:tabs>
              <w:tab w:val="right" w:leader="dot" w:pos="9437"/>
            </w:tabs>
            <w:spacing w:before="227" w:line="185" w:lineRule="auto"/>
            <w:ind w:left="482"/>
            <w:rPr>
              <w:rFonts w:ascii="宋体" w:hAnsi="宋体" w:eastAsia="宋体" w:cs="宋体"/>
              <w:sz w:val="24"/>
              <w:szCs w:val="24"/>
            </w:rPr>
          </w:pPr>
          <w:r>
            <w:fldChar w:fldCharType="begin"/>
          </w:r>
          <w:r>
            <w:instrText xml:space="preserve"> HYPERLINK \l "bookmark21" </w:instrText>
          </w:r>
          <w:r>
            <w:fldChar w:fldCharType="separate"/>
          </w:r>
          <w:r>
            <w:rPr>
              <w:rFonts w:ascii="宋体" w:hAnsi="宋体" w:eastAsia="宋体" w:cs="宋体"/>
              <w:spacing w:val="-2"/>
              <w:sz w:val="24"/>
              <w:szCs w:val="24"/>
            </w:rPr>
            <w:t>5.1 产品质量承诺</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13</w:t>
          </w:r>
          <w:r>
            <w:rPr>
              <w:rFonts w:ascii="宋体" w:hAnsi="宋体" w:eastAsia="宋体" w:cs="宋体"/>
              <w:spacing w:val="-7"/>
              <w:sz w:val="24"/>
              <w:szCs w:val="24"/>
            </w:rPr>
            <w:fldChar w:fldCharType="end"/>
          </w:r>
        </w:p>
        <w:p w14:paraId="440F08CB">
          <w:pPr>
            <w:tabs>
              <w:tab w:val="right" w:leader="dot" w:pos="9437"/>
            </w:tabs>
            <w:spacing w:before="225" w:line="185" w:lineRule="auto"/>
            <w:ind w:left="482"/>
            <w:rPr>
              <w:rFonts w:ascii="宋体" w:hAnsi="宋体" w:eastAsia="宋体" w:cs="宋体"/>
              <w:sz w:val="24"/>
              <w:szCs w:val="24"/>
            </w:rPr>
          </w:pPr>
          <w:r>
            <w:fldChar w:fldCharType="begin"/>
          </w:r>
          <w:r>
            <w:instrText xml:space="preserve"> HYPERLINK \l "bookmark22" </w:instrText>
          </w:r>
          <w:r>
            <w:fldChar w:fldCharType="separate"/>
          </w:r>
          <w:r>
            <w:rPr>
              <w:rFonts w:ascii="宋体" w:hAnsi="宋体" w:eastAsia="宋体" w:cs="宋体"/>
              <w:spacing w:val="-2"/>
              <w:sz w:val="24"/>
              <w:szCs w:val="24"/>
            </w:rPr>
            <w:t>5.2 产品荣誉情况</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14</w:t>
          </w:r>
          <w:r>
            <w:rPr>
              <w:rFonts w:ascii="宋体" w:hAnsi="宋体" w:eastAsia="宋体" w:cs="宋体"/>
              <w:spacing w:val="-7"/>
              <w:sz w:val="24"/>
              <w:szCs w:val="24"/>
            </w:rPr>
            <w:fldChar w:fldCharType="end"/>
          </w:r>
        </w:p>
        <w:p w14:paraId="559E3AF5">
          <w:pPr>
            <w:tabs>
              <w:tab w:val="right" w:leader="dot" w:pos="9437"/>
            </w:tabs>
            <w:spacing w:before="228" w:line="185" w:lineRule="auto"/>
            <w:ind w:left="38"/>
            <w:rPr>
              <w:rFonts w:ascii="宋体" w:hAnsi="宋体" w:eastAsia="宋体" w:cs="宋体"/>
              <w:sz w:val="24"/>
              <w:szCs w:val="24"/>
            </w:rPr>
          </w:pPr>
          <w:r>
            <w:fldChar w:fldCharType="begin"/>
          </w:r>
          <w:r>
            <w:instrText xml:space="preserve"> HYPERLINK \l "bookmark23" </w:instrText>
          </w:r>
          <w:r>
            <w:fldChar w:fldCharType="separate"/>
          </w:r>
          <w:r>
            <w:rPr>
              <w:rFonts w:ascii="宋体" w:hAnsi="宋体" w:eastAsia="宋体" w:cs="宋体"/>
              <w:spacing w:val="-3"/>
              <w:sz w:val="24"/>
              <w:szCs w:val="24"/>
            </w:rPr>
            <w:t>第六章 质量风险管理</w:t>
          </w:r>
          <w:r>
            <w:rPr>
              <w:rFonts w:ascii="宋体" w:hAnsi="宋体" w:eastAsia="宋体" w:cs="宋体"/>
              <w:spacing w:val="-66"/>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14</w:t>
          </w:r>
          <w:r>
            <w:rPr>
              <w:rFonts w:ascii="宋体" w:hAnsi="宋体" w:eastAsia="宋体" w:cs="宋体"/>
              <w:spacing w:val="-7"/>
              <w:sz w:val="24"/>
              <w:szCs w:val="24"/>
            </w:rPr>
            <w:fldChar w:fldCharType="end"/>
          </w:r>
        </w:p>
        <w:p w14:paraId="0B95EA5F">
          <w:pPr>
            <w:tabs>
              <w:tab w:val="right" w:leader="dot" w:pos="9437"/>
            </w:tabs>
            <w:spacing w:before="225" w:line="185" w:lineRule="auto"/>
            <w:ind w:left="479"/>
            <w:rPr>
              <w:rFonts w:ascii="宋体" w:hAnsi="宋体" w:eastAsia="宋体" w:cs="宋体"/>
              <w:sz w:val="24"/>
              <w:szCs w:val="24"/>
            </w:rPr>
          </w:pPr>
          <w:r>
            <w:fldChar w:fldCharType="begin"/>
          </w:r>
          <w:r>
            <w:instrText xml:space="preserve"> HYPERLINK \l "bookmark24" </w:instrText>
          </w:r>
          <w:r>
            <w:fldChar w:fldCharType="separate"/>
          </w:r>
          <w:r>
            <w:rPr>
              <w:rFonts w:ascii="宋体" w:hAnsi="宋体" w:eastAsia="宋体" w:cs="宋体"/>
              <w:spacing w:val="-2"/>
              <w:sz w:val="24"/>
              <w:szCs w:val="24"/>
            </w:rPr>
            <w:t>6.1 质量投诉</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14</w:t>
          </w:r>
          <w:r>
            <w:rPr>
              <w:rFonts w:ascii="宋体" w:hAnsi="宋体" w:eastAsia="宋体" w:cs="宋体"/>
              <w:spacing w:val="-7"/>
              <w:sz w:val="24"/>
              <w:szCs w:val="24"/>
            </w:rPr>
            <w:fldChar w:fldCharType="end"/>
          </w:r>
        </w:p>
        <w:p w14:paraId="15F11040">
          <w:pPr>
            <w:tabs>
              <w:tab w:val="right" w:leader="dot" w:pos="9437"/>
            </w:tabs>
            <w:spacing w:before="228" w:line="185" w:lineRule="auto"/>
            <w:ind w:left="479"/>
            <w:rPr>
              <w:rFonts w:ascii="宋体" w:hAnsi="宋体" w:eastAsia="宋体" w:cs="宋体"/>
              <w:sz w:val="24"/>
              <w:szCs w:val="24"/>
            </w:rPr>
          </w:pPr>
          <w:r>
            <w:fldChar w:fldCharType="begin"/>
          </w:r>
          <w:r>
            <w:instrText xml:space="preserve"> HYPERLINK \l "bookmark25" </w:instrText>
          </w:r>
          <w:r>
            <w:fldChar w:fldCharType="separate"/>
          </w:r>
          <w:r>
            <w:rPr>
              <w:rFonts w:ascii="宋体" w:hAnsi="宋体" w:eastAsia="宋体" w:cs="宋体"/>
              <w:spacing w:val="-2"/>
              <w:sz w:val="24"/>
              <w:szCs w:val="24"/>
            </w:rPr>
            <w:t>6.2 质量风险监测</w:t>
          </w:r>
          <w:r>
            <w:rPr>
              <w:rFonts w:ascii="宋体" w:hAnsi="宋体" w:eastAsia="宋体" w:cs="宋体"/>
              <w:spacing w:val="-37"/>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15</w:t>
          </w:r>
          <w:r>
            <w:rPr>
              <w:rFonts w:ascii="宋体" w:hAnsi="宋体" w:eastAsia="宋体" w:cs="宋体"/>
              <w:spacing w:val="-7"/>
              <w:sz w:val="24"/>
              <w:szCs w:val="24"/>
            </w:rPr>
            <w:fldChar w:fldCharType="end"/>
          </w:r>
        </w:p>
        <w:p w14:paraId="124564E0">
          <w:pPr>
            <w:tabs>
              <w:tab w:val="right" w:leader="dot" w:pos="9437"/>
            </w:tabs>
            <w:spacing w:before="225" w:line="185" w:lineRule="auto"/>
            <w:ind w:left="479"/>
            <w:rPr>
              <w:rFonts w:ascii="宋体" w:hAnsi="宋体" w:eastAsia="宋体" w:cs="宋体"/>
              <w:sz w:val="24"/>
              <w:szCs w:val="24"/>
            </w:rPr>
          </w:pPr>
          <w:r>
            <w:fldChar w:fldCharType="begin"/>
          </w:r>
          <w:r>
            <w:instrText xml:space="preserve"> HYPERLINK \l "bookmark26" </w:instrText>
          </w:r>
          <w:r>
            <w:fldChar w:fldCharType="separate"/>
          </w:r>
          <w:r>
            <w:rPr>
              <w:rFonts w:ascii="宋体" w:hAnsi="宋体" w:eastAsia="宋体" w:cs="宋体"/>
              <w:spacing w:val="-2"/>
              <w:sz w:val="24"/>
              <w:szCs w:val="24"/>
            </w:rPr>
            <w:t>6.3 应急管理</w:t>
          </w:r>
          <w:r>
            <w:rPr>
              <w:rFonts w:ascii="宋体" w:hAnsi="宋体" w:eastAsia="宋体" w:cs="宋体"/>
              <w:spacing w:val="-41"/>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7"/>
              <w:sz w:val="24"/>
              <w:szCs w:val="24"/>
            </w:rPr>
            <w:t>15</w:t>
          </w:r>
          <w:r>
            <w:rPr>
              <w:rFonts w:ascii="宋体" w:hAnsi="宋体" w:eastAsia="宋体" w:cs="宋体"/>
              <w:spacing w:val="-7"/>
              <w:sz w:val="24"/>
              <w:szCs w:val="24"/>
            </w:rPr>
            <w:fldChar w:fldCharType="end"/>
          </w:r>
        </w:p>
        <w:p w14:paraId="0C3C1402">
          <w:pPr>
            <w:tabs>
              <w:tab w:val="right" w:leader="dot" w:pos="9437"/>
            </w:tabs>
            <w:spacing w:before="228" w:line="221" w:lineRule="auto"/>
            <w:ind w:left="43"/>
            <w:rPr>
              <w:rFonts w:ascii="宋体" w:hAnsi="宋体" w:eastAsia="宋体" w:cs="宋体"/>
              <w:sz w:val="24"/>
              <w:szCs w:val="24"/>
            </w:rPr>
          </w:pPr>
          <w:r>
            <w:fldChar w:fldCharType="begin"/>
          </w:r>
          <w:r>
            <w:instrText xml:space="preserve"> HYPERLINK \l "bookmark27" </w:instrText>
          </w:r>
          <w:r>
            <w:fldChar w:fldCharType="separate"/>
          </w:r>
          <w:r>
            <w:rPr>
              <w:rFonts w:ascii="宋体" w:hAnsi="宋体" w:eastAsia="宋体" w:cs="宋体"/>
              <w:spacing w:val="-13"/>
              <w:sz w:val="24"/>
              <w:szCs w:val="24"/>
            </w:rPr>
            <w:t>结</w:t>
          </w:r>
          <w:r>
            <w:rPr>
              <w:rFonts w:ascii="宋体" w:hAnsi="宋体" w:eastAsia="宋体" w:cs="宋体"/>
              <w:spacing w:val="7"/>
              <w:sz w:val="24"/>
              <w:szCs w:val="24"/>
            </w:rPr>
            <w:t xml:space="preserve">            </w:t>
          </w:r>
          <w:r>
            <w:rPr>
              <w:rFonts w:ascii="宋体" w:hAnsi="宋体" w:eastAsia="宋体" w:cs="宋体"/>
              <w:spacing w:val="-13"/>
              <w:sz w:val="24"/>
              <w:szCs w:val="24"/>
            </w:rPr>
            <w:t>语</w:t>
          </w:r>
          <w:r>
            <w:rPr>
              <w:rFonts w:ascii="宋体" w:hAnsi="宋体" w:eastAsia="宋体" w:cs="宋体"/>
              <w:spacing w:val="-40"/>
              <w:sz w:val="24"/>
              <w:szCs w:val="24"/>
            </w:rPr>
            <w:t xml:space="preserve"> </w:t>
          </w:r>
          <w:r>
            <w:rPr>
              <w:rFonts w:ascii="宋体" w:hAnsi="宋体" w:eastAsia="宋体" w:cs="宋体"/>
              <w:sz w:val="24"/>
              <w:szCs w:val="24"/>
            </w:rPr>
            <w:tab/>
          </w:r>
          <w:r>
            <w:rPr>
              <w:rFonts w:ascii="宋体" w:hAnsi="宋体" w:eastAsia="宋体" w:cs="宋体"/>
              <w:spacing w:val="-63"/>
              <w:sz w:val="24"/>
              <w:szCs w:val="24"/>
            </w:rPr>
            <w:t xml:space="preserve"> </w:t>
          </w:r>
          <w:r>
            <w:rPr>
              <w:rFonts w:ascii="宋体" w:hAnsi="宋体" w:eastAsia="宋体" w:cs="宋体"/>
              <w:spacing w:val="-14"/>
              <w:sz w:val="24"/>
              <w:szCs w:val="24"/>
            </w:rPr>
            <w:t>1</w:t>
          </w:r>
          <w:r>
            <w:rPr>
              <w:rFonts w:ascii="宋体" w:hAnsi="宋体" w:eastAsia="宋体" w:cs="宋体"/>
              <w:spacing w:val="-14"/>
              <w:sz w:val="24"/>
              <w:szCs w:val="24"/>
            </w:rPr>
            <w:fldChar w:fldCharType="end"/>
          </w:r>
          <w:r>
            <w:rPr>
              <w:rFonts w:ascii="宋体" w:hAnsi="宋体" w:eastAsia="宋体" w:cs="宋体"/>
              <w:spacing w:val="-14"/>
              <w:sz w:val="24"/>
              <w:szCs w:val="24"/>
            </w:rPr>
            <w:t>6</w:t>
          </w:r>
        </w:p>
      </w:sdtContent>
    </w:sdt>
    <w:p w14:paraId="213E7321">
      <w:pPr>
        <w:spacing w:line="221" w:lineRule="auto"/>
        <w:rPr>
          <w:rFonts w:ascii="宋体" w:hAnsi="宋体" w:eastAsia="宋体" w:cs="宋体"/>
          <w:sz w:val="24"/>
          <w:szCs w:val="24"/>
        </w:rPr>
        <w:sectPr>
          <w:footerReference r:id="rId11" w:type="default"/>
          <w:pgSz w:w="11907" w:h="16841"/>
          <w:pgMar w:top="1315" w:right="1068" w:bottom="1361" w:left="1272" w:header="849" w:footer="1133" w:gutter="0"/>
          <w:cols w:space="720" w:num="1"/>
        </w:sectPr>
      </w:pPr>
    </w:p>
    <w:p w14:paraId="2CCAF6E6">
      <w:pPr>
        <w:pStyle w:val="2"/>
        <w:spacing w:line="408" w:lineRule="auto"/>
      </w:pPr>
    </w:p>
    <w:p w14:paraId="76DB8CCD">
      <w:pPr>
        <w:spacing w:before="100" w:line="224" w:lineRule="auto"/>
        <w:ind w:left="3615"/>
        <w:outlineLvl w:val="0"/>
        <w:rPr>
          <w:rFonts w:ascii="黑体" w:hAnsi="黑体" w:eastAsia="黑体" w:cs="黑体"/>
          <w:sz w:val="31"/>
          <w:szCs w:val="31"/>
        </w:rPr>
      </w:pPr>
      <w:bookmarkStart w:id="0" w:name="bookmark1"/>
      <w:bookmarkEnd w:id="0"/>
      <w:r>
        <w:rPr>
          <w:rFonts w:ascii="黑体" w:hAnsi="黑体" w:eastAsia="黑体" w:cs="黑体"/>
          <w:spacing w:val="5"/>
          <w:sz w:val="31"/>
          <w:szCs w:val="31"/>
        </w:rPr>
        <w:t>第一章</w:t>
      </w:r>
      <w:r>
        <w:rPr>
          <w:rFonts w:ascii="黑体" w:hAnsi="黑体" w:eastAsia="黑体" w:cs="黑体"/>
          <w:spacing w:val="-17"/>
          <w:sz w:val="31"/>
          <w:szCs w:val="31"/>
        </w:rPr>
        <w:t xml:space="preserve"> </w:t>
      </w:r>
      <w:r>
        <w:rPr>
          <w:rFonts w:ascii="黑体" w:hAnsi="黑体" w:eastAsia="黑体" w:cs="黑体"/>
          <w:spacing w:val="5"/>
          <w:sz w:val="31"/>
          <w:szCs w:val="31"/>
        </w:rPr>
        <w:t>质量理念</w:t>
      </w:r>
    </w:p>
    <w:p w14:paraId="6244DF1A">
      <w:pPr>
        <w:pStyle w:val="2"/>
        <w:spacing w:before="236" w:line="232" w:lineRule="auto"/>
        <w:ind w:left="534"/>
        <w:outlineLvl w:val="1"/>
        <w:rPr>
          <w:rFonts w:ascii="宋体" w:hAnsi="宋体" w:eastAsia="宋体" w:cs="宋体"/>
          <w:sz w:val="24"/>
          <w:szCs w:val="24"/>
        </w:rPr>
      </w:pPr>
      <w:bookmarkStart w:id="1" w:name="bookmark28"/>
      <w:bookmarkEnd w:id="1"/>
      <w:r>
        <w:rPr>
          <w:spacing w:val="-6"/>
          <w:sz w:val="24"/>
          <w:szCs w:val="24"/>
        </w:rPr>
        <w:t>1.1</w:t>
      </w:r>
      <w:r>
        <w:rPr>
          <w:spacing w:val="10"/>
          <w:sz w:val="24"/>
          <w:szCs w:val="24"/>
        </w:rPr>
        <w:t xml:space="preserve">  </w:t>
      </w:r>
      <w:r>
        <w:rPr>
          <w:rFonts w:ascii="宋体" w:hAnsi="宋体" w:eastAsia="宋体" w:cs="宋体"/>
          <w:spacing w:val="-6"/>
          <w:sz w:val="24"/>
          <w:szCs w:val="24"/>
        </w:rPr>
        <w:t>企业使命</w:t>
      </w:r>
    </w:p>
    <w:p w14:paraId="69E5D5F0">
      <w:pPr>
        <w:spacing w:before="163" w:line="220" w:lineRule="auto"/>
        <w:ind w:left="1245"/>
        <w:rPr>
          <w:rFonts w:ascii="宋体" w:hAnsi="宋体" w:eastAsia="宋体" w:cs="宋体"/>
          <w:sz w:val="24"/>
          <w:szCs w:val="24"/>
        </w:rPr>
      </w:pPr>
      <w:bookmarkStart w:id="2" w:name="bookmark3"/>
      <w:bookmarkEnd w:id="2"/>
      <w:bookmarkStart w:id="3" w:name="bookmark2"/>
      <w:bookmarkEnd w:id="3"/>
      <w:r>
        <w:rPr>
          <w:rFonts w:ascii="宋体" w:hAnsi="宋体" w:eastAsia="宋体" w:cs="宋体"/>
          <w:b/>
          <w:bCs/>
          <w:spacing w:val="-3"/>
          <w:sz w:val="24"/>
          <w:szCs w:val="24"/>
        </w:rPr>
        <w:t>为实现全人类清洁健康生活而努力。</w:t>
      </w:r>
    </w:p>
    <w:p w14:paraId="6D249096">
      <w:pPr>
        <w:pStyle w:val="2"/>
        <w:spacing w:before="182" w:line="232" w:lineRule="auto"/>
        <w:ind w:left="534"/>
        <w:outlineLvl w:val="1"/>
        <w:rPr>
          <w:rFonts w:ascii="宋体" w:hAnsi="宋体" w:eastAsia="宋体" w:cs="宋体"/>
          <w:sz w:val="24"/>
          <w:szCs w:val="24"/>
        </w:rPr>
      </w:pPr>
      <w:bookmarkStart w:id="4" w:name="bookmark29"/>
      <w:bookmarkEnd w:id="4"/>
      <w:r>
        <w:rPr>
          <w:spacing w:val="-6"/>
          <w:sz w:val="24"/>
          <w:szCs w:val="24"/>
        </w:rPr>
        <w:t>1.2</w:t>
      </w:r>
      <w:r>
        <w:rPr>
          <w:spacing w:val="11"/>
          <w:sz w:val="24"/>
          <w:szCs w:val="24"/>
        </w:rPr>
        <w:t xml:space="preserve">  </w:t>
      </w:r>
      <w:r>
        <w:rPr>
          <w:rFonts w:ascii="宋体" w:hAnsi="宋体" w:eastAsia="宋体" w:cs="宋体"/>
          <w:spacing w:val="-6"/>
          <w:sz w:val="24"/>
          <w:szCs w:val="24"/>
        </w:rPr>
        <w:t>公司愿景</w:t>
      </w:r>
    </w:p>
    <w:p w14:paraId="2FFA1570">
      <w:pPr>
        <w:spacing w:before="163" w:line="220" w:lineRule="auto"/>
        <w:ind w:left="1246"/>
        <w:rPr>
          <w:rFonts w:ascii="宋体" w:hAnsi="宋体" w:eastAsia="宋体" w:cs="宋体"/>
          <w:sz w:val="24"/>
          <w:szCs w:val="24"/>
        </w:rPr>
      </w:pPr>
      <w:bookmarkStart w:id="5" w:name="bookmark4"/>
      <w:bookmarkEnd w:id="5"/>
      <w:r>
        <w:rPr>
          <w:rFonts w:ascii="宋体" w:hAnsi="宋体" w:eastAsia="宋体" w:cs="宋体"/>
          <w:b/>
          <w:bCs/>
          <w:spacing w:val="-3"/>
          <w:sz w:val="24"/>
          <w:szCs w:val="24"/>
        </w:rPr>
        <w:t>力争成为一家行业领先的卫浴企业。</w:t>
      </w:r>
    </w:p>
    <w:p w14:paraId="14842772">
      <w:pPr>
        <w:pStyle w:val="2"/>
        <w:spacing w:before="183" w:line="231" w:lineRule="auto"/>
        <w:ind w:left="534"/>
        <w:outlineLvl w:val="1"/>
        <w:rPr>
          <w:rFonts w:ascii="宋体" w:hAnsi="宋体" w:eastAsia="宋体" w:cs="宋体"/>
          <w:sz w:val="24"/>
          <w:szCs w:val="24"/>
        </w:rPr>
      </w:pPr>
      <w:bookmarkStart w:id="6" w:name="bookmark30"/>
      <w:bookmarkEnd w:id="6"/>
      <w:r>
        <w:rPr>
          <w:spacing w:val="-5"/>
          <w:sz w:val="24"/>
          <w:szCs w:val="24"/>
        </w:rPr>
        <w:t>1.3</w:t>
      </w:r>
      <w:r>
        <w:rPr>
          <w:spacing w:val="9"/>
          <w:sz w:val="24"/>
          <w:szCs w:val="24"/>
        </w:rPr>
        <w:t xml:space="preserve">  </w:t>
      </w:r>
      <w:r>
        <w:rPr>
          <w:rFonts w:ascii="宋体" w:hAnsi="宋体" w:eastAsia="宋体" w:cs="宋体"/>
          <w:spacing w:val="-5"/>
          <w:sz w:val="24"/>
          <w:szCs w:val="24"/>
        </w:rPr>
        <w:t>核心价值观</w:t>
      </w:r>
    </w:p>
    <w:p w14:paraId="0E1345F1">
      <w:pPr>
        <w:spacing w:before="168" w:line="219" w:lineRule="auto"/>
        <w:ind w:left="1241"/>
        <w:rPr>
          <w:rFonts w:ascii="宋体" w:hAnsi="宋体" w:eastAsia="宋体" w:cs="宋体"/>
          <w:sz w:val="24"/>
          <w:szCs w:val="24"/>
        </w:rPr>
      </w:pPr>
      <w:bookmarkStart w:id="7" w:name="bookmark5"/>
      <w:bookmarkEnd w:id="7"/>
      <w:r>
        <w:rPr>
          <w:rFonts w:ascii="宋体" w:hAnsi="宋体" w:eastAsia="宋体" w:cs="宋体"/>
          <w:b/>
          <w:bCs/>
          <w:spacing w:val="-4"/>
          <w:sz w:val="24"/>
          <w:szCs w:val="24"/>
        </w:rPr>
        <w:t>励志、进取、勤奋、卓越。</w:t>
      </w:r>
    </w:p>
    <w:p w14:paraId="32CE7279">
      <w:pPr>
        <w:pStyle w:val="2"/>
        <w:spacing w:before="181" w:line="232" w:lineRule="auto"/>
        <w:ind w:left="534"/>
        <w:outlineLvl w:val="1"/>
        <w:rPr>
          <w:rFonts w:ascii="宋体" w:hAnsi="宋体" w:eastAsia="宋体" w:cs="宋体"/>
          <w:sz w:val="24"/>
          <w:szCs w:val="24"/>
        </w:rPr>
      </w:pPr>
      <w:bookmarkStart w:id="8" w:name="bookmark31"/>
      <w:bookmarkEnd w:id="8"/>
      <w:r>
        <w:rPr>
          <w:spacing w:val="-8"/>
          <w:sz w:val="24"/>
          <w:szCs w:val="24"/>
        </w:rPr>
        <w:t>1.4</w:t>
      </w:r>
      <w:r>
        <w:rPr>
          <w:spacing w:val="9"/>
          <w:sz w:val="24"/>
          <w:szCs w:val="24"/>
        </w:rPr>
        <w:t xml:space="preserve">  </w:t>
      </w:r>
      <w:r>
        <w:rPr>
          <w:rFonts w:ascii="宋体" w:hAnsi="宋体" w:eastAsia="宋体" w:cs="宋体"/>
          <w:spacing w:val="-8"/>
          <w:sz w:val="24"/>
          <w:szCs w:val="24"/>
        </w:rPr>
        <w:t>公司管理方针：</w:t>
      </w:r>
    </w:p>
    <w:p w14:paraId="6F38E8E3">
      <w:pPr>
        <w:spacing w:before="166" w:line="219" w:lineRule="auto"/>
        <w:ind w:left="1004"/>
        <w:rPr>
          <w:rFonts w:ascii="宋体" w:hAnsi="宋体" w:eastAsia="宋体" w:cs="宋体"/>
          <w:sz w:val="24"/>
          <w:szCs w:val="24"/>
        </w:rPr>
      </w:pPr>
      <w:r>
        <w:rPr>
          <w:rFonts w:ascii="宋体" w:hAnsi="宋体" w:eastAsia="宋体" w:cs="宋体"/>
          <w:b/>
          <w:bCs/>
          <w:spacing w:val="-3"/>
          <w:sz w:val="24"/>
          <w:szCs w:val="24"/>
        </w:rPr>
        <w:t>至诚服务，精益求精，守约重信，开拓创新、</w:t>
      </w:r>
    </w:p>
    <w:p w14:paraId="2BFD5D63">
      <w:pPr>
        <w:spacing w:before="181" w:line="220" w:lineRule="auto"/>
        <w:ind w:left="1002"/>
        <w:rPr>
          <w:rFonts w:ascii="宋体" w:hAnsi="宋体" w:eastAsia="宋体" w:cs="宋体"/>
          <w:sz w:val="24"/>
          <w:szCs w:val="24"/>
        </w:rPr>
      </w:pPr>
      <w:r>
        <w:rPr>
          <w:rFonts w:ascii="宋体" w:hAnsi="宋体" w:eastAsia="宋体" w:cs="宋体"/>
          <w:b/>
          <w:bCs/>
          <w:spacing w:val="-3"/>
          <w:sz w:val="24"/>
          <w:szCs w:val="24"/>
        </w:rPr>
        <w:t>清洁生产，节能降耗，预防污染，优美环境、</w:t>
      </w:r>
    </w:p>
    <w:p w14:paraId="1CBB5D5E">
      <w:pPr>
        <w:pStyle w:val="2"/>
        <w:spacing w:line="342" w:lineRule="auto"/>
      </w:pPr>
    </w:p>
    <w:p w14:paraId="380F5BB8">
      <w:pPr>
        <w:spacing w:before="78" w:line="219" w:lineRule="auto"/>
        <w:ind w:left="1004"/>
        <w:rPr>
          <w:rFonts w:ascii="宋体" w:hAnsi="宋体" w:eastAsia="宋体" w:cs="宋体"/>
          <w:sz w:val="24"/>
          <w:szCs w:val="24"/>
        </w:rPr>
      </w:pPr>
      <w:bookmarkStart w:id="9" w:name="bookmark6"/>
      <w:bookmarkEnd w:id="9"/>
      <w:r>
        <w:rPr>
          <w:rFonts w:ascii="宋体" w:hAnsi="宋体" w:eastAsia="宋体" w:cs="宋体"/>
          <w:b/>
          <w:bCs/>
          <w:spacing w:val="-3"/>
          <w:sz w:val="24"/>
          <w:szCs w:val="24"/>
        </w:rPr>
        <w:t>预防为主，降低风险、以人为本，健康安全。</w:t>
      </w:r>
    </w:p>
    <w:p w14:paraId="052F1A28">
      <w:pPr>
        <w:pStyle w:val="2"/>
        <w:spacing w:before="266" w:line="232" w:lineRule="auto"/>
        <w:ind w:left="534"/>
        <w:outlineLvl w:val="1"/>
        <w:rPr>
          <w:rFonts w:ascii="宋体" w:hAnsi="宋体" w:eastAsia="宋体" w:cs="宋体"/>
          <w:sz w:val="24"/>
          <w:szCs w:val="24"/>
        </w:rPr>
      </w:pPr>
      <w:bookmarkStart w:id="10" w:name="bookmark32"/>
      <w:bookmarkEnd w:id="10"/>
      <w:r>
        <w:rPr>
          <w:spacing w:val="-2"/>
          <w:sz w:val="24"/>
          <w:szCs w:val="24"/>
        </w:rPr>
        <w:t xml:space="preserve">1.5  </w:t>
      </w:r>
      <w:r>
        <w:rPr>
          <w:rFonts w:ascii="宋体" w:hAnsi="宋体" w:eastAsia="宋体" w:cs="宋体"/>
          <w:spacing w:val="-2"/>
          <w:sz w:val="24"/>
          <w:szCs w:val="24"/>
        </w:rPr>
        <w:t>质量诚信方针</w:t>
      </w:r>
    </w:p>
    <w:p w14:paraId="7A3C7853">
      <w:pPr>
        <w:spacing w:before="166" w:line="219" w:lineRule="auto"/>
        <w:ind w:left="1001"/>
        <w:rPr>
          <w:rFonts w:ascii="宋体" w:hAnsi="宋体" w:eastAsia="宋体" w:cs="宋体"/>
          <w:sz w:val="24"/>
          <w:szCs w:val="24"/>
        </w:rPr>
      </w:pPr>
      <w:bookmarkStart w:id="11" w:name="bookmark7"/>
      <w:bookmarkEnd w:id="11"/>
      <w:r>
        <w:rPr>
          <w:rFonts w:ascii="宋体" w:hAnsi="宋体" w:eastAsia="宋体" w:cs="宋体"/>
          <w:b/>
          <w:bCs/>
          <w:spacing w:val="-5"/>
          <w:sz w:val="24"/>
          <w:szCs w:val="24"/>
        </w:rPr>
        <w:t>诚信为本、信誉至上。</w:t>
      </w:r>
    </w:p>
    <w:p w14:paraId="27782265">
      <w:pPr>
        <w:pStyle w:val="2"/>
        <w:spacing w:before="181" w:line="232" w:lineRule="auto"/>
        <w:ind w:left="534"/>
        <w:outlineLvl w:val="1"/>
        <w:rPr>
          <w:rFonts w:ascii="宋体" w:hAnsi="宋体" w:eastAsia="宋体" w:cs="宋体"/>
          <w:sz w:val="24"/>
          <w:szCs w:val="24"/>
        </w:rPr>
      </w:pPr>
      <w:bookmarkStart w:id="12" w:name="bookmark33"/>
      <w:bookmarkEnd w:id="12"/>
      <w:r>
        <w:rPr>
          <w:spacing w:val="-5"/>
          <w:sz w:val="24"/>
          <w:szCs w:val="24"/>
        </w:rPr>
        <w:t>1.6</w:t>
      </w:r>
      <w:r>
        <w:rPr>
          <w:spacing w:val="13"/>
          <w:sz w:val="24"/>
          <w:szCs w:val="24"/>
        </w:rPr>
        <w:t xml:space="preserve"> </w:t>
      </w:r>
      <w:r>
        <w:rPr>
          <w:rFonts w:ascii="宋体" w:hAnsi="宋体" w:eastAsia="宋体" w:cs="宋体"/>
          <w:spacing w:val="-5"/>
          <w:sz w:val="24"/>
          <w:szCs w:val="24"/>
        </w:rPr>
        <w:t>质量承诺</w:t>
      </w:r>
    </w:p>
    <w:p w14:paraId="7165952A">
      <w:pPr>
        <w:spacing w:before="167" w:line="360" w:lineRule="auto"/>
        <w:ind w:left="522" w:right="140" w:firstLine="519"/>
        <w:rPr>
          <w:rFonts w:ascii="宋体" w:hAnsi="宋体" w:eastAsia="宋体" w:cs="宋体"/>
          <w:sz w:val="24"/>
          <w:szCs w:val="24"/>
        </w:rPr>
      </w:pPr>
      <w:r>
        <w:rPr>
          <w:rFonts w:ascii="宋体" w:hAnsi="宋体" w:eastAsia="宋体" w:cs="宋体"/>
          <w:b/>
          <w:bCs/>
          <w:spacing w:val="-3"/>
          <w:sz w:val="24"/>
          <w:szCs w:val="24"/>
        </w:rPr>
        <w:t>自购买之日起，10年内，在正常安装使用过程中出现的诸如镀层脱落，生锈腐蚀</w:t>
      </w:r>
      <w:r>
        <w:rPr>
          <w:rFonts w:ascii="宋体" w:hAnsi="宋体" w:eastAsia="宋体" w:cs="宋体"/>
          <w:sz w:val="24"/>
          <w:szCs w:val="24"/>
        </w:rPr>
        <w:t xml:space="preserve"> </w:t>
      </w:r>
      <w:r>
        <w:rPr>
          <w:rFonts w:ascii="宋体" w:hAnsi="宋体" w:eastAsia="宋体" w:cs="宋体"/>
          <w:b/>
          <w:bCs/>
          <w:spacing w:val="-3"/>
          <w:sz w:val="24"/>
          <w:szCs w:val="24"/>
        </w:rPr>
        <w:t>等表面质量问题；漏水、开裂等功能性质量问题，免费更换零部件及维修。</w:t>
      </w:r>
    </w:p>
    <w:p w14:paraId="08AB52C0">
      <w:pPr>
        <w:spacing w:line="360" w:lineRule="auto"/>
        <w:rPr>
          <w:rFonts w:ascii="宋体" w:hAnsi="宋体" w:eastAsia="宋体" w:cs="宋体"/>
          <w:sz w:val="24"/>
          <w:szCs w:val="24"/>
        </w:rPr>
        <w:sectPr>
          <w:footerReference r:id="rId12" w:type="default"/>
          <w:pgSz w:w="11907" w:h="16841"/>
          <w:pgMar w:top="1315" w:right="1068" w:bottom="1361" w:left="1272" w:header="849" w:footer="1134" w:gutter="0"/>
          <w:cols w:space="720" w:num="1"/>
        </w:sectPr>
      </w:pPr>
    </w:p>
    <w:p w14:paraId="0AC83AEF">
      <w:pPr>
        <w:spacing w:before="317" w:line="224" w:lineRule="auto"/>
        <w:ind w:left="3320"/>
        <w:outlineLvl w:val="0"/>
        <w:rPr>
          <w:rFonts w:ascii="黑体" w:hAnsi="黑体" w:eastAsia="黑体" w:cs="黑体"/>
          <w:sz w:val="31"/>
          <w:szCs w:val="31"/>
        </w:rPr>
      </w:pPr>
      <w:bookmarkStart w:id="13" w:name="bookmark8"/>
      <w:bookmarkEnd w:id="13"/>
      <w:bookmarkStart w:id="14" w:name="bookmark9"/>
      <w:bookmarkEnd w:id="14"/>
      <w:r>
        <w:rPr>
          <w:rFonts w:ascii="黑体" w:hAnsi="黑体" w:eastAsia="黑体" w:cs="黑体"/>
          <w:spacing w:val="8"/>
          <w:sz w:val="31"/>
          <w:szCs w:val="31"/>
        </w:rPr>
        <w:t>第二章</w:t>
      </w:r>
      <w:r>
        <w:rPr>
          <w:rFonts w:ascii="黑体" w:hAnsi="黑体" w:eastAsia="黑体" w:cs="黑体"/>
          <w:spacing w:val="-86"/>
          <w:sz w:val="31"/>
          <w:szCs w:val="31"/>
        </w:rPr>
        <w:t xml:space="preserve"> </w:t>
      </w:r>
      <w:r>
        <w:rPr>
          <w:rFonts w:ascii="黑体" w:hAnsi="黑体" w:eastAsia="黑体" w:cs="黑体"/>
          <w:spacing w:val="8"/>
          <w:sz w:val="31"/>
          <w:szCs w:val="31"/>
        </w:rPr>
        <w:t>质量内部管理</w:t>
      </w:r>
    </w:p>
    <w:p w14:paraId="2426255B">
      <w:pPr>
        <w:pStyle w:val="2"/>
        <w:spacing w:before="233" w:line="232" w:lineRule="auto"/>
        <w:ind w:left="515"/>
        <w:outlineLvl w:val="1"/>
        <w:rPr>
          <w:rFonts w:ascii="宋体" w:hAnsi="宋体" w:eastAsia="宋体" w:cs="宋体"/>
          <w:sz w:val="24"/>
          <w:szCs w:val="24"/>
        </w:rPr>
      </w:pPr>
      <w:bookmarkStart w:id="15" w:name="bookmark34"/>
      <w:bookmarkEnd w:id="15"/>
      <w:r>
        <w:rPr>
          <w:spacing w:val="-1"/>
          <w:sz w:val="24"/>
          <w:szCs w:val="24"/>
        </w:rPr>
        <w:t xml:space="preserve">2.1 </w:t>
      </w:r>
      <w:r>
        <w:rPr>
          <w:rFonts w:ascii="宋体" w:hAnsi="宋体" w:eastAsia="宋体" w:cs="宋体"/>
          <w:spacing w:val="-1"/>
          <w:sz w:val="24"/>
          <w:szCs w:val="24"/>
        </w:rPr>
        <w:t>质量管理机构</w:t>
      </w:r>
    </w:p>
    <w:p w14:paraId="06316004">
      <w:pPr>
        <w:spacing w:before="172" w:line="227" w:lineRule="auto"/>
        <w:ind w:left="564"/>
        <w:rPr>
          <w:rFonts w:ascii="宋体" w:hAnsi="宋体" w:eastAsia="宋体" w:cs="宋体"/>
          <w:sz w:val="25"/>
          <w:szCs w:val="25"/>
        </w:rPr>
      </w:pPr>
      <w:r>
        <w:rPr>
          <w:rFonts w:ascii="宋体" w:hAnsi="宋体" w:eastAsia="宋体" w:cs="宋体"/>
          <w:spacing w:val="5"/>
          <w:sz w:val="25"/>
          <w:szCs w:val="25"/>
        </w:rPr>
        <w:t>2.1.1组织架构图</w:t>
      </w:r>
    </w:p>
    <w:p w14:paraId="032BDD78">
      <w:pPr>
        <w:spacing w:before="157" w:line="3422" w:lineRule="exact"/>
        <w:ind w:firstLine="1241"/>
      </w:pPr>
      <w:r>
        <w:rPr>
          <w:position w:val="-68"/>
        </w:rPr>
        <w:drawing>
          <wp:inline distT="0" distB="0" distL="0" distR="0">
            <wp:extent cx="4494530" cy="217297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31"/>
                    <a:stretch>
                      <a:fillRect/>
                    </a:stretch>
                  </pic:blipFill>
                  <pic:spPr>
                    <a:xfrm>
                      <a:off x="0" y="0"/>
                      <a:ext cx="4495164" cy="2173223"/>
                    </a:xfrm>
                    <a:prstGeom prst="rect">
                      <a:avLst/>
                    </a:prstGeom>
                  </pic:spPr>
                </pic:pic>
              </a:graphicData>
            </a:graphic>
          </wp:inline>
        </w:drawing>
      </w:r>
    </w:p>
    <w:p w14:paraId="5E1CFB66">
      <w:pPr>
        <w:spacing w:before="210" w:line="226" w:lineRule="auto"/>
        <w:ind w:left="564"/>
        <w:rPr>
          <w:rFonts w:ascii="宋体" w:hAnsi="宋体" w:eastAsia="宋体" w:cs="宋体"/>
          <w:sz w:val="25"/>
          <w:szCs w:val="25"/>
        </w:rPr>
      </w:pPr>
      <w:r>
        <w:rPr>
          <w:rFonts w:ascii="宋体" w:hAnsi="宋体" w:eastAsia="宋体" w:cs="宋体"/>
          <w:spacing w:val="4"/>
          <w:sz w:val="25"/>
          <w:szCs w:val="25"/>
        </w:rPr>
        <w:t>2.1.2</w:t>
      </w:r>
      <w:r>
        <w:rPr>
          <w:rFonts w:ascii="宋体" w:hAnsi="宋体" w:eastAsia="宋体" w:cs="宋体"/>
          <w:spacing w:val="33"/>
          <w:sz w:val="25"/>
          <w:szCs w:val="25"/>
        </w:rPr>
        <w:t xml:space="preserve"> </w:t>
      </w:r>
      <w:r>
        <w:rPr>
          <w:rFonts w:ascii="宋体" w:hAnsi="宋体" w:eastAsia="宋体" w:cs="宋体"/>
          <w:spacing w:val="4"/>
          <w:sz w:val="25"/>
          <w:szCs w:val="25"/>
        </w:rPr>
        <w:t>管理者代表</w:t>
      </w:r>
    </w:p>
    <w:p w14:paraId="13D3536E">
      <w:pPr>
        <w:spacing w:before="195" w:line="359" w:lineRule="auto"/>
        <w:ind w:left="327" w:right="258" w:firstLine="524"/>
        <w:rPr>
          <w:rFonts w:ascii="宋体" w:hAnsi="宋体" w:eastAsia="宋体" w:cs="宋体"/>
          <w:sz w:val="24"/>
          <w:szCs w:val="24"/>
        </w:rPr>
      </w:pPr>
      <w:r>
        <w:rPr>
          <w:rFonts w:ascii="宋体" w:hAnsi="宋体" w:eastAsia="宋体" w:cs="宋体"/>
          <w:spacing w:val="2"/>
          <w:sz w:val="24"/>
          <w:szCs w:val="24"/>
        </w:rPr>
        <w:t>经公司最高管理者任命、并授权其在质量管</w:t>
      </w:r>
      <w:r>
        <w:rPr>
          <w:rFonts w:ascii="宋体" w:hAnsi="宋体" w:eastAsia="宋体" w:cs="宋体"/>
          <w:spacing w:val="1"/>
          <w:sz w:val="24"/>
          <w:szCs w:val="24"/>
        </w:rPr>
        <w:t>理体系方面指挥和控制系统。负责推</w:t>
      </w:r>
      <w:r>
        <w:rPr>
          <w:rFonts w:ascii="宋体" w:hAnsi="宋体" w:eastAsia="宋体" w:cs="宋体"/>
          <w:sz w:val="24"/>
          <w:szCs w:val="24"/>
        </w:rPr>
        <w:t xml:space="preserve"> </w:t>
      </w:r>
      <w:r>
        <w:rPr>
          <w:rFonts w:ascii="宋体" w:hAnsi="宋体" w:eastAsia="宋体" w:cs="宋体"/>
          <w:spacing w:val="-12"/>
          <w:sz w:val="24"/>
          <w:szCs w:val="24"/>
        </w:rPr>
        <w:t>动公司质量方针、目标、战略的具体实施、评价</w:t>
      </w:r>
      <w:r>
        <w:rPr>
          <w:rFonts w:ascii="宋体" w:hAnsi="宋体" w:eastAsia="宋体" w:cs="宋体"/>
          <w:spacing w:val="-13"/>
          <w:sz w:val="24"/>
          <w:szCs w:val="24"/>
        </w:rPr>
        <w:t>和改进。具体职责包括：</w:t>
      </w:r>
    </w:p>
    <w:p w14:paraId="60783B33">
      <w:pPr>
        <w:spacing w:line="219" w:lineRule="auto"/>
        <w:ind w:left="847"/>
        <w:rPr>
          <w:rFonts w:ascii="宋体" w:hAnsi="宋体" w:eastAsia="宋体" w:cs="宋体"/>
          <w:sz w:val="24"/>
          <w:szCs w:val="24"/>
        </w:rPr>
      </w:pPr>
      <w:r>
        <w:rPr>
          <w:rFonts w:ascii="宋体" w:hAnsi="宋体" w:eastAsia="宋体" w:cs="宋体"/>
          <w:spacing w:val="-3"/>
          <w:sz w:val="24"/>
          <w:szCs w:val="24"/>
        </w:rPr>
        <w:t>--组织质量方针、</w:t>
      </w:r>
      <w:r>
        <w:rPr>
          <w:rFonts w:ascii="宋体" w:hAnsi="宋体" w:eastAsia="宋体" w:cs="宋体"/>
          <w:spacing w:val="-46"/>
          <w:sz w:val="24"/>
          <w:szCs w:val="24"/>
        </w:rPr>
        <w:t xml:space="preserve"> </w:t>
      </w:r>
      <w:r>
        <w:rPr>
          <w:rFonts w:ascii="宋体" w:hAnsi="宋体" w:eastAsia="宋体" w:cs="宋体"/>
          <w:spacing w:val="-3"/>
          <w:sz w:val="24"/>
          <w:szCs w:val="24"/>
        </w:rPr>
        <w:t>目标和《管理体系手册》的宣贯；</w:t>
      </w:r>
    </w:p>
    <w:p w14:paraId="7F3BBB32">
      <w:pPr>
        <w:spacing w:before="182" w:line="220" w:lineRule="auto"/>
        <w:ind w:left="847"/>
        <w:rPr>
          <w:rFonts w:ascii="宋体" w:hAnsi="宋体" w:eastAsia="宋体" w:cs="宋体"/>
          <w:sz w:val="24"/>
          <w:szCs w:val="24"/>
        </w:rPr>
      </w:pPr>
      <w:r>
        <w:rPr>
          <w:rFonts w:ascii="宋体" w:hAnsi="宋体" w:eastAsia="宋体" w:cs="宋体"/>
          <w:sz w:val="24"/>
          <w:szCs w:val="24"/>
        </w:rPr>
        <w:t>--按照</w:t>
      </w:r>
      <w:r>
        <w:rPr>
          <w:rFonts w:ascii="宋体" w:hAnsi="宋体" w:eastAsia="宋体" w:cs="宋体"/>
          <w:spacing w:val="-35"/>
          <w:sz w:val="24"/>
          <w:szCs w:val="24"/>
        </w:rPr>
        <w:t xml:space="preserve"> </w:t>
      </w:r>
      <w:r>
        <w:rPr>
          <w:rFonts w:ascii="宋体" w:hAnsi="宋体" w:eastAsia="宋体" w:cs="宋体"/>
          <w:sz w:val="24"/>
          <w:szCs w:val="24"/>
        </w:rPr>
        <w:t>ISO9001：2015</w:t>
      </w:r>
      <w:r>
        <w:rPr>
          <w:rFonts w:ascii="宋体" w:hAnsi="宋体" w:eastAsia="宋体" w:cs="宋体"/>
          <w:spacing w:val="-50"/>
          <w:sz w:val="24"/>
          <w:szCs w:val="24"/>
        </w:rPr>
        <w:t xml:space="preserve"> </w:t>
      </w:r>
      <w:r>
        <w:rPr>
          <w:rFonts w:ascii="宋体" w:hAnsi="宋体" w:eastAsia="宋体" w:cs="宋体"/>
          <w:sz w:val="24"/>
          <w:szCs w:val="24"/>
        </w:rPr>
        <w:t>标准，建设和完善公司质量管理体系，提</w:t>
      </w:r>
      <w:r>
        <w:rPr>
          <w:rFonts w:ascii="宋体" w:hAnsi="宋体" w:eastAsia="宋体" w:cs="宋体"/>
          <w:spacing w:val="-1"/>
          <w:sz w:val="24"/>
          <w:szCs w:val="24"/>
        </w:rPr>
        <w:t>升质量管理水平；</w:t>
      </w:r>
    </w:p>
    <w:p w14:paraId="1B82ABCD">
      <w:pPr>
        <w:spacing w:before="181" w:line="359" w:lineRule="auto"/>
        <w:ind w:left="325" w:right="264" w:firstLine="519"/>
        <w:rPr>
          <w:rFonts w:ascii="宋体" w:hAnsi="宋体" w:eastAsia="宋体" w:cs="宋体"/>
          <w:sz w:val="24"/>
          <w:szCs w:val="24"/>
        </w:rPr>
      </w:pPr>
      <w:r>
        <w:rPr>
          <w:rFonts w:ascii="宋体" w:hAnsi="宋体" w:eastAsia="宋体" w:cs="宋体"/>
          <w:spacing w:val="1"/>
          <w:sz w:val="24"/>
          <w:szCs w:val="24"/>
        </w:rPr>
        <w:t>--根据公司发展的战略需要，组织更改、修订和完善《管理体系手册》和相关文</w:t>
      </w:r>
      <w:r>
        <w:rPr>
          <w:rFonts w:ascii="宋体" w:hAnsi="宋体" w:eastAsia="宋体" w:cs="宋体"/>
          <w:spacing w:val="18"/>
          <w:sz w:val="24"/>
          <w:szCs w:val="24"/>
        </w:rPr>
        <w:t xml:space="preserve"> </w:t>
      </w:r>
      <w:r>
        <w:rPr>
          <w:rFonts w:ascii="宋体" w:hAnsi="宋体" w:eastAsia="宋体" w:cs="宋体"/>
          <w:spacing w:val="-16"/>
          <w:sz w:val="24"/>
          <w:szCs w:val="24"/>
        </w:rPr>
        <w:t>件；</w:t>
      </w:r>
    </w:p>
    <w:p w14:paraId="47CD61B8">
      <w:pPr>
        <w:spacing w:before="1" w:line="218" w:lineRule="auto"/>
        <w:ind w:right="24"/>
        <w:jc w:val="right"/>
        <w:rPr>
          <w:rFonts w:ascii="宋体" w:hAnsi="宋体" w:eastAsia="宋体" w:cs="宋体"/>
          <w:sz w:val="24"/>
          <w:szCs w:val="24"/>
        </w:rPr>
      </w:pPr>
      <w:r>
        <w:rPr>
          <w:rFonts w:ascii="宋体" w:hAnsi="宋体" w:eastAsia="宋体" w:cs="宋体"/>
          <w:spacing w:val="1"/>
          <w:sz w:val="24"/>
          <w:szCs w:val="24"/>
        </w:rPr>
        <w:t>--宣传、贯彻公司质量方针，并对各单位质量管理体系运行情况进行监督、考核；</w:t>
      </w:r>
    </w:p>
    <w:p w14:paraId="6C42A5CA">
      <w:pPr>
        <w:spacing w:before="184" w:line="359" w:lineRule="auto"/>
        <w:ind w:left="374" w:right="453" w:firstLine="434"/>
        <w:rPr>
          <w:rFonts w:ascii="宋体" w:hAnsi="宋体" w:eastAsia="宋体" w:cs="宋体"/>
          <w:sz w:val="24"/>
          <w:szCs w:val="24"/>
        </w:rPr>
      </w:pPr>
      <w:r>
        <w:rPr>
          <w:rFonts w:ascii="宋体" w:hAnsi="宋体" w:eastAsia="宋体" w:cs="宋体"/>
          <w:spacing w:val="-3"/>
          <w:sz w:val="24"/>
          <w:szCs w:val="24"/>
        </w:rPr>
        <w:t>--督促业务部门质量改进计划实施和质量意识的提升，改善质量管理体系运行效</w:t>
      </w:r>
      <w:r>
        <w:rPr>
          <w:rFonts w:ascii="宋体" w:hAnsi="宋体" w:eastAsia="宋体" w:cs="宋体"/>
          <w:spacing w:val="9"/>
          <w:sz w:val="24"/>
          <w:szCs w:val="24"/>
        </w:rPr>
        <w:t xml:space="preserve"> </w:t>
      </w:r>
      <w:r>
        <w:rPr>
          <w:rFonts w:ascii="宋体" w:hAnsi="宋体" w:eastAsia="宋体" w:cs="宋体"/>
          <w:spacing w:val="-18"/>
          <w:sz w:val="24"/>
          <w:szCs w:val="24"/>
        </w:rPr>
        <w:t>果；</w:t>
      </w:r>
    </w:p>
    <w:p w14:paraId="3F854374">
      <w:pPr>
        <w:spacing w:before="1" w:line="219" w:lineRule="auto"/>
        <w:ind w:left="804"/>
        <w:rPr>
          <w:rFonts w:ascii="宋体" w:hAnsi="宋体" w:eastAsia="宋体" w:cs="宋体"/>
          <w:sz w:val="24"/>
          <w:szCs w:val="24"/>
        </w:rPr>
      </w:pPr>
      <w:r>
        <w:rPr>
          <w:rFonts w:ascii="宋体" w:hAnsi="宋体" w:eastAsia="宋体" w:cs="宋体"/>
          <w:spacing w:val="-3"/>
          <w:sz w:val="24"/>
          <w:szCs w:val="24"/>
        </w:rPr>
        <w:t>--公司就质量管理的有关事宜与外部联络和通；</w:t>
      </w:r>
    </w:p>
    <w:p w14:paraId="4B71D8D8">
      <w:pPr>
        <w:spacing w:before="180" w:line="220" w:lineRule="auto"/>
        <w:ind w:left="804"/>
        <w:rPr>
          <w:rFonts w:ascii="宋体" w:hAnsi="宋体" w:eastAsia="宋体" w:cs="宋体"/>
          <w:sz w:val="24"/>
          <w:szCs w:val="24"/>
        </w:rPr>
      </w:pPr>
      <w:r>
        <w:rPr>
          <w:rFonts w:ascii="宋体" w:hAnsi="宋体" w:eastAsia="宋体" w:cs="宋体"/>
          <w:spacing w:val="-2"/>
          <w:sz w:val="24"/>
          <w:szCs w:val="24"/>
        </w:rPr>
        <w:t>--向公司汇报质量管理体系的业绩，包括改进的要求。</w:t>
      </w:r>
    </w:p>
    <w:p w14:paraId="4931B056">
      <w:pPr>
        <w:spacing w:before="188" w:line="226" w:lineRule="auto"/>
        <w:ind w:left="564"/>
        <w:rPr>
          <w:rFonts w:ascii="宋体" w:hAnsi="宋体" w:eastAsia="宋体" w:cs="宋体"/>
          <w:sz w:val="25"/>
          <w:szCs w:val="25"/>
        </w:rPr>
      </w:pPr>
      <w:r>
        <w:rPr>
          <w:rFonts w:ascii="宋体" w:hAnsi="宋体" w:eastAsia="宋体" w:cs="宋体"/>
          <w:spacing w:val="3"/>
          <w:sz w:val="25"/>
          <w:szCs w:val="25"/>
        </w:rPr>
        <w:t>2.1.3</w:t>
      </w:r>
      <w:r>
        <w:rPr>
          <w:rFonts w:ascii="宋体" w:hAnsi="宋体" w:eastAsia="宋体" w:cs="宋体"/>
          <w:spacing w:val="27"/>
          <w:sz w:val="25"/>
          <w:szCs w:val="25"/>
        </w:rPr>
        <w:t xml:space="preserve"> </w:t>
      </w:r>
      <w:r>
        <w:rPr>
          <w:rFonts w:ascii="宋体" w:hAnsi="宋体" w:eastAsia="宋体" w:cs="宋体"/>
          <w:spacing w:val="3"/>
          <w:sz w:val="25"/>
          <w:szCs w:val="25"/>
        </w:rPr>
        <w:t>办公室</w:t>
      </w:r>
    </w:p>
    <w:p w14:paraId="62D5711F">
      <w:pPr>
        <w:spacing w:before="201" w:line="371" w:lineRule="auto"/>
        <w:ind w:left="328" w:right="304" w:firstLine="515"/>
        <w:rPr>
          <w:rFonts w:ascii="宋体" w:hAnsi="宋体" w:eastAsia="宋体" w:cs="宋体"/>
          <w:sz w:val="24"/>
          <w:szCs w:val="24"/>
        </w:rPr>
      </w:pPr>
      <w:r>
        <w:rPr>
          <w:rFonts w:ascii="宋体" w:hAnsi="宋体" w:eastAsia="宋体" w:cs="宋体"/>
          <w:sz w:val="24"/>
          <w:szCs w:val="24"/>
        </w:rPr>
        <w:t>--根据公司发展战略及质量目标，组织分解至公司各职能部门，并负责督导、</w:t>
      </w:r>
      <w:r>
        <w:rPr>
          <w:rFonts w:ascii="宋体" w:hAnsi="宋体" w:eastAsia="宋体" w:cs="宋体"/>
          <w:sz w:val="25"/>
          <w:szCs w:val="25"/>
        </w:rPr>
        <w:t>协</w:t>
      </w:r>
      <w:r>
        <w:rPr>
          <w:rFonts w:ascii="宋体" w:hAnsi="宋体" w:eastAsia="宋体" w:cs="宋体"/>
          <w:spacing w:val="4"/>
          <w:sz w:val="25"/>
          <w:szCs w:val="25"/>
        </w:rPr>
        <w:t xml:space="preserve"> </w:t>
      </w:r>
      <w:r>
        <w:rPr>
          <w:rFonts w:ascii="宋体" w:hAnsi="宋体" w:eastAsia="宋体" w:cs="宋体"/>
          <w:spacing w:val="-2"/>
          <w:sz w:val="25"/>
          <w:szCs w:val="25"/>
        </w:rPr>
        <w:t>调各</w:t>
      </w:r>
      <w:r>
        <w:rPr>
          <w:rFonts w:ascii="宋体" w:hAnsi="宋体" w:eastAsia="宋体" w:cs="宋体"/>
          <w:spacing w:val="-2"/>
          <w:sz w:val="24"/>
          <w:szCs w:val="24"/>
        </w:rPr>
        <w:t>部门目标分解执行情况；</w:t>
      </w:r>
    </w:p>
    <w:p w14:paraId="4F5CD011">
      <w:pPr>
        <w:spacing w:line="219" w:lineRule="auto"/>
        <w:ind w:left="847"/>
        <w:rPr>
          <w:rFonts w:ascii="宋体" w:hAnsi="宋体" w:eastAsia="宋体" w:cs="宋体"/>
          <w:sz w:val="24"/>
          <w:szCs w:val="24"/>
        </w:rPr>
      </w:pPr>
      <w:r>
        <w:rPr>
          <w:rFonts w:ascii="宋体" w:hAnsi="宋体" w:eastAsia="宋体" w:cs="宋体"/>
          <w:spacing w:val="1"/>
          <w:sz w:val="24"/>
          <w:szCs w:val="24"/>
        </w:rPr>
        <w:t>--协助管理者代表进行质量管理体系监视和测量的策划及持续改进的策划；</w:t>
      </w:r>
    </w:p>
    <w:p w14:paraId="7D1E28EC">
      <w:pPr>
        <w:spacing w:before="183" w:line="360" w:lineRule="auto"/>
        <w:ind w:left="330" w:right="1135" w:firstLine="517"/>
        <w:rPr>
          <w:rFonts w:ascii="宋体" w:hAnsi="宋体" w:eastAsia="宋体" w:cs="宋体"/>
          <w:sz w:val="24"/>
          <w:szCs w:val="24"/>
        </w:rPr>
      </w:pPr>
      <w:r>
        <w:rPr>
          <w:rFonts w:ascii="宋体" w:hAnsi="宋体" w:eastAsia="宋体" w:cs="宋体"/>
          <w:spacing w:val="-3"/>
          <w:sz w:val="24"/>
          <w:szCs w:val="24"/>
        </w:rPr>
        <w:t>--协助管理者代表组织内部质量体系审核，负责第二方、第三方审查的组</w:t>
      </w:r>
      <w:r>
        <w:rPr>
          <w:rFonts w:ascii="宋体" w:hAnsi="宋体" w:eastAsia="宋体" w:cs="宋体"/>
          <w:sz w:val="24"/>
          <w:szCs w:val="24"/>
        </w:rPr>
        <w:t xml:space="preserve"> </w:t>
      </w:r>
      <w:r>
        <w:rPr>
          <w:rFonts w:ascii="宋体" w:hAnsi="宋体" w:eastAsia="宋体" w:cs="宋体"/>
          <w:spacing w:val="-1"/>
          <w:sz w:val="24"/>
          <w:szCs w:val="24"/>
        </w:rPr>
        <w:t>织、协调、跟踪、验证等工作；</w:t>
      </w:r>
    </w:p>
    <w:p w14:paraId="1850E0E2">
      <w:pPr>
        <w:spacing w:line="360" w:lineRule="auto"/>
        <w:rPr>
          <w:rFonts w:ascii="宋体" w:hAnsi="宋体" w:eastAsia="宋体" w:cs="宋体"/>
          <w:sz w:val="24"/>
          <w:szCs w:val="24"/>
        </w:rPr>
        <w:sectPr>
          <w:footerReference r:id="rId13" w:type="default"/>
          <w:pgSz w:w="11907" w:h="16841"/>
          <w:pgMar w:top="1315" w:right="1068" w:bottom="1361" w:left="1272" w:header="849" w:footer="1133" w:gutter="0"/>
          <w:cols w:space="720" w:num="1"/>
        </w:sectPr>
      </w:pPr>
    </w:p>
    <w:p w14:paraId="5407BA35">
      <w:pPr>
        <w:spacing w:before="305" w:line="218" w:lineRule="auto"/>
        <w:ind w:left="847"/>
        <w:rPr>
          <w:rFonts w:ascii="宋体" w:hAnsi="宋体" w:eastAsia="宋体" w:cs="宋体"/>
          <w:sz w:val="24"/>
          <w:szCs w:val="24"/>
        </w:rPr>
      </w:pPr>
      <w:r>
        <w:rPr>
          <w:rFonts w:ascii="宋体" w:hAnsi="宋体" w:eastAsia="宋体" w:cs="宋体"/>
          <w:sz w:val="24"/>
          <w:szCs w:val="24"/>
        </w:rPr>
        <w:t>--协助做好管理评审准备工作和输出报告执行情况的跟踪验证；</w:t>
      </w:r>
    </w:p>
    <w:p w14:paraId="18A85688">
      <w:pPr>
        <w:spacing w:before="183" w:line="220" w:lineRule="auto"/>
        <w:ind w:left="847"/>
        <w:rPr>
          <w:rFonts w:ascii="宋体" w:hAnsi="宋体" w:eastAsia="宋体" w:cs="宋体"/>
          <w:sz w:val="24"/>
          <w:szCs w:val="24"/>
        </w:rPr>
      </w:pPr>
      <w:r>
        <w:rPr>
          <w:rFonts w:ascii="宋体" w:hAnsi="宋体" w:eastAsia="宋体" w:cs="宋体"/>
          <w:spacing w:val="-1"/>
          <w:sz w:val="24"/>
          <w:szCs w:val="24"/>
        </w:rPr>
        <w:t>--负责质量管理体系文件、记录的归口管</w:t>
      </w:r>
      <w:r>
        <w:rPr>
          <w:rFonts w:ascii="宋体" w:hAnsi="宋体" w:eastAsia="宋体" w:cs="宋体"/>
          <w:spacing w:val="-2"/>
          <w:sz w:val="24"/>
          <w:szCs w:val="24"/>
        </w:rPr>
        <w:t>理；</w:t>
      </w:r>
    </w:p>
    <w:p w14:paraId="4CA5BF66">
      <w:pPr>
        <w:spacing w:before="179" w:line="220" w:lineRule="auto"/>
        <w:ind w:left="847"/>
        <w:rPr>
          <w:rFonts w:ascii="宋体" w:hAnsi="宋体" w:eastAsia="宋体" w:cs="宋体"/>
          <w:sz w:val="24"/>
          <w:szCs w:val="24"/>
        </w:rPr>
      </w:pPr>
      <w:r>
        <w:rPr>
          <w:rFonts w:ascii="宋体" w:hAnsi="宋体" w:eastAsia="宋体" w:cs="宋体"/>
          <w:spacing w:val="-1"/>
          <w:sz w:val="24"/>
          <w:szCs w:val="24"/>
        </w:rPr>
        <w:t>--制定质量管理制度，不断提高质量管理水平，开展质量改善活动；</w:t>
      </w:r>
    </w:p>
    <w:p w14:paraId="1D2C73FF">
      <w:pPr>
        <w:spacing w:before="182" w:line="220" w:lineRule="auto"/>
        <w:ind w:left="847"/>
        <w:rPr>
          <w:rFonts w:ascii="宋体" w:hAnsi="宋体" w:eastAsia="宋体" w:cs="宋体"/>
          <w:sz w:val="24"/>
          <w:szCs w:val="24"/>
        </w:rPr>
      </w:pPr>
      <w:r>
        <w:rPr>
          <w:rFonts w:ascii="宋体" w:hAnsi="宋体" w:eastAsia="宋体" w:cs="宋体"/>
          <w:spacing w:val="-2"/>
          <w:sz w:val="24"/>
          <w:szCs w:val="24"/>
        </w:rPr>
        <w:t>--负责对各职能部门质量考核的落实、执行；</w:t>
      </w:r>
    </w:p>
    <w:p w14:paraId="41810A28">
      <w:pPr>
        <w:spacing w:before="179" w:line="220" w:lineRule="auto"/>
        <w:ind w:left="847"/>
        <w:rPr>
          <w:rFonts w:ascii="宋体" w:hAnsi="宋体" w:eastAsia="宋体" w:cs="宋体"/>
          <w:sz w:val="24"/>
          <w:szCs w:val="24"/>
        </w:rPr>
      </w:pPr>
      <w:r>
        <w:rPr>
          <w:rFonts w:ascii="宋体" w:hAnsi="宋体" w:eastAsia="宋体" w:cs="宋体"/>
          <w:spacing w:val="-1"/>
          <w:sz w:val="24"/>
          <w:szCs w:val="24"/>
        </w:rPr>
        <w:t>--负责组织指导数据分析方法的应用并监</w:t>
      </w:r>
      <w:r>
        <w:rPr>
          <w:rFonts w:ascii="宋体" w:hAnsi="宋体" w:eastAsia="宋体" w:cs="宋体"/>
          <w:spacing w:val="-2"/>
          <w:sz w:val="24"/>
          <w:szCs w:val="24"/>
        </w:rPr>
        <w:t>督；</w:t>
      </w:r>
    </w:p>
    <w:p w14:paraId="3FA80A41">
      <w:pPr>
        <w:spacing w:before="182" w:line="220" w:lineRule="auto"/>
        <w:ind w:left="847"/>
        <w:rPr>
          <w:rFonts w:ascii="宋体" w:hAnsi="宋体" w:eastAsia="宋体" w:cs="宋体"/>
          <w:sz w:val="24"/>
          <w:szCs w:val="24"/>
        </w:rPr>
      </w:pPr>
      <w:r>
        <w:rPr>
          <w:rFonts w:ascii="宋体" w:hAnsi="宋体" w:eastAsia="宋体" w:cs="宋体"/>
          <w:spacing w:val="-2"/>
          <w:sz w:val="24"/>
          <w:szCs w:val="24"/>
        </w:rPr>
        <w:t>--负责认证产品标志的管理。</w:t>
      </w:r>
    </w:p>
    <w:p w14:paraId="1D8F7685">
      <w:pPr>
        <w:spacing w:before="186" w:line="226" w:lineRule="auto"/>
        <w:ind w:left="564"/>
        <w:rPr>
          <w:rFonts w:ascii="宋体" w:hAnsi="宋体" w:eastAsia="宋体" w:cs="宋体"/>
          <w:sz w:val="25"/>
          <w:szCs w:val="25"/>
        </w:rPr>
      </w:pPr>
      <w:r>
        <w:rPr>
          <w:rFonts w:ascii="宋体" w:hAnsi="宋体" w:eastAsia="宋体" w:cs="宋体"/>
          <w:spacing w:val="5"/>
          <w:sz w:val="25"/>
          <w:szCs w:val="25"/>
        </w:rPr>
        <w:t>2.1.4品质部</w:t>
      </w:r>
    </w:p>
    <w:p w14:paraId="4C36DB71">
      <w:pPr>
        <w:spacing w:before="196" w:line="359" w:lineRule="auto"/>
        <w:ind w:left="327" w:right="141" w:firstLine="517"/>
        <w:rPr>
          <w:rFonts w:ascii="宋体" w:hAnsi="宋体" w:eastAsia="宋体" w:cs="宋体"/>
          <w:sz w:val="24"/>
          <w:szCs w:val="24"/>
        </w:rPr>
      </w:pPr>
      <w:r>
        <w:rPr>
          <w:rFonts w:ascii="宋体" w:hAnsi="宋体" w:eastAsia="宋体" w:cs="宋体"/>
          <w:spacing w:val="-2"/>
          <w:sz w:val="24"/>
          <w:szCs w:val="24"/>
        </w:rPr>
        <w:t>--具体实施本过程的质量管理，开展各项质量管理活动，编制年度质量提升计划，</w:t>
      </w:r>
      <w:r>
        <w:rPr>
          <w:rFonts w:ascii="宋体" w:hAnsi="宋体" w:eastAsia="宋体" w:cs="宋体"/>
          <w:spacing w:val="12"/>
          <w:sz w:val="24"/>
          <w:szCs w:val="24"/>
        </w:rPr>
        <w:t xml:space="preserve"> </w:t>
      </w:r>
      <w:r>
        <w:rPr>
          <w:rFonts w:ascii="宋体" w:hAnsi="宋体" w:eastAsia="宋体" w:cs="宋体"/>
          <w:spacing w:val="-4"/>
          <w:sz w:val="24"/>
          <w:szCs w:val="24"/>
        </w:rPr>
        <w:t>支撑公司高品质制造及质量目标的实现；</w:t>
      </w:r>
    </w:p>
    <w:p w14:paraId="2B1B869D">
      <w:pPr>
        <w:spacing w:line="219" w:lineRule="auto"/>
        <w:ind w:left="847"/>
        <w:rPr>
          <w:rFonts w:ascii="宋体" w:hAnsi="宋体" w:eastAsia="宋体" w:cs="宋体"/>
          <w:sz w:val="24"/>
          <w:szCs w:val="24"/>
        </w:rPr>
      </w:pPr>
      <w:r>
        <w:rPr>
          <w:rFonts w:ascii="宋体" w:hAnsi="宋体" w:eastAsia="宋体" w:cs="宋体"/>
          <w:spacing w:val="-3"/>
          <w:sz w:val="24"/>
          <w:szCs w:val="24"/>
        </w:rPr>
        <w:t>--在总经理领导下，负责公司质量目标的层层分解落实；</w:t>
      </w:r>
    </w:p>
    <w:p w14:paraId="7FBA37EF">
      <w:pPr>
        <w:spacing w:before="182" w:line="220" w:lineRule="auto"/>
        <w:ind w:left="847"/>
        <w:rPr>
          <w:rFonts w:ascii="宋体" w:hAnsi="宋体" w:eastAsia="宋体" w:cs="宋体"/>
          <w:sz w:val="24"/>
          <w:szCs w:val="24"/>
        </w:rPr>
      </w:pPr>
      <w:r>
        <w:rPr>
          <w:rFonts w:ascii="宋体" w:hAnsi="宋体" w:eastAsia="宋体" w:cs="宋体"/>
          <w:spacing w:val="-3"/>
          <w:sz w:val="24"/>
          <w:szCs w:val="24"/>
        </w:rPr>
        <w:t>--组织实施来料检验、过程检验、成品检验；</w:t>
      </w:r>
    </w:p>
    <w:p w14:paraId="2F8F7BFE">
      <w:pPr>
        <w:spacing w:before="181" w:line="359" w:lineRule="auto"/>
        <w:ind w:left="330" w:right="567" w:firstLine="514"/>
        <w:rPr>
          <w:rFonts w:ascii="宋体" w:hAnsi="宋体" w:eastAsia="宋体" w:cs="宋体"/>
          <w:sz w:val="24"/>
          <w:szCs w:val="24"/>
        </w:rPr>
      </w:pPr>
      <w:r>
        <w:rPr>
          <w:rFonts w:ascii="宋体" w:hAnsi="宋体" w:eastAsia="宋体" w:cs="宋体"/>
          <w:sz w:val="24"/>
          <w:szCs w:val="24"/>
        </w:rPr>
        <w:t>--根据产品标准和技术要求，编制进货、过程和最终产品</w:t>
      </w:r>
      <w:r>
        <w:rPr>
          <w:rFonts w:ascii="宋体" w:hAnsi="宋体" w:eastAsia="宋体" w:cs="宋体"/>
          <w:spacing w:val="-1"/>
          <w:sz w:val="24"/>
          <w:szCs w:val="24"/>
        </w:rPr>
        <w:t>检验标准（原材料除</w:t>
      </w:r>
      <w:r>
        <w:rPr>
          <w:rFonts w:ascii="宋体" w:hAnsi="宋体" w:eastAsia="宋体" w:cs="宋体"/>
          <w:sz w:val="24"/>
          <w:szCs w:val="24"/>
        </w:rPr>
        <w:t xml:space="preserve"> </w:t>
      </w:r>
      <w:r>
        <w:rPr>
          <w:rFonts w:ascii="宋体" w:hAnsi="宋体" w:eastAsia="宋体" w:cs="宋体"/>
          <w:spacing w:val="-24"/>
          <w:sz w:val="24"/>
          <w:szCs w:val="24"/>
        </w:rPr>
        <w:t>外</w:t>
      </w:r>
      <w:r>
        <w:rPr>
          <w:rFonts w:ascii="宋体" w:hAnsi="宋体" w:eastAsia="宋体" w:cs="宋体"/>
          <w:spacing w:val="-12"/>
          <w:sz w:val="24"/>
          <w:szCs w:val="24"/>
        </w:rPr>
        <w:t>）；</w:t>
      </w:r>
    </w:p>
    <w:p w14:paraId="79C13682">
      <w:pPr>
        <w:spacing w:line="359" w:lineRule="auto"/>
        <w:ind w:left="329" w:right="567" w:firstLine="515"/>
        <w:rPr>
          <w:rFonts w:ascii="宋体" w:hAnsi="宋体" w:eastAsia="宋体" w:cs="宋体"/>
          <w:sz w:val="24"/>
          <w:szCs w:val="24"/>
        </w:rPr>
      </w:pPr>
      <w:r>
        <w:rPr>
          <w:rFonts w:ascii="宋体" w:hAnsi="宋体" w:eastAsia="宋体" w:cs="宋体"/>
          <w:sz w:val="24"/>
          <w:szCs w:val="24"/>
        </w:rPr>
        <w:t>--负责各部门内部组织对不合格品评审和处置，并对生产</w:t>
      </w:r>
      <w:r>
        <w:rPr>
          <w:rFonts w:ascii="宋体" w:hAnsi="宋体" w:eastAsia="宋体" w:cs="宋体"/>
          <w:spacing w:val="-1"/>
          <w:sz w:val="24"/>
          <w:szCs w:val="24"/>
        </w:rPr>
        <w:t>过程中出现和流转下</w:t>
      </w:r>
      <w:r>
        <w:rPr>
          <w:rFonts w:ascii="宋体" w:hAnsi="宋体" w:eastAsia="宋体" w:cs="宋体"/>
          <w:sz w:val="24"/>
          <w:szCs w:val="24"/>
        </w:rPr>
        <w:t xml:space="preserve"> </w:t>
      </w:r>
      <w:r>
        <w:rPr>
          <w:rFonts w:ascii="宋体" w:hAnsi="宋体" w:eastAsia="宋体" w:cs="宋体"/>
          <w:spacing w:val="-5"/>
          <w:sz w:val="24"/>
          <w:szCs w:val="24"/>
        </w:rPr>
        <w:t>工序的废品进行监控、确认；</w:t>
      </w:r>
    </w:p>
    <w:p w14:paraId="02A476B8">
      <w:pPr>
        <w:spacing w:before="1" w:line="219" w:lineRule="auto"/>
        <w:ind w:left="847"/>
        <w:rPr>
          <w:rFonts w:ascii="宋体" w:hAnsi="宋体" w:eastAsia="宋体" w:cs="宋体"/>
          <w:sz w:val="24"/>
          <w:szCs w:val="24"/>
        </w:rPr>
      </w:pPr>
      <w:r>
        <w:rPr>
          <w:rFonts w:ascii="宋体" w:hAnsi="宋体" w:eastAsia="宋体" w:cs="宋体"/>
          <w:spacing w:val="-2"/>
          <w:sz w:val="24"/>
          <w:szCs w:val="24"/>
        </w:rPr>
        <w:t>--负责到期测量量具及测量设备的送检，正确使用监视测量</w:t>
      </w:r>
      <w:r>
        <w:rPr>
          <w:rFonts w:ascii="宋体" w:hAnsi="宋体" w:eastAsia="宋体" w:cs="宋体"/>
          <w:spacing w:val="-3"/>
          <w:sz w:val="24"/>
          <w:szCs w:val="24"/>
        </w:rPr>
        <w:t>装置；</w:t>
      </w:r>
    </w:p>
    <w:p w14:paraId="478544A2">
      <w:pPr>
        <w:spacing w:before="183" w:line="359" w:lineRule="auto"/>
        <w:ind w:left="345" w:right="87" w:firstLine="499"/>
        <w:rPr>
          <w:rFonts w:ascii="宋体" w:hAnsi="宋体" w:eastAsia="宋体" w:cs="宋体"/>
          <w:sz w:val="24"/>
          <w:szCs w:val="24"/>
        </w:rPr>
      </w:pPr>
      <w:r>
        <w:rPr>
          <w:rFonts w:ascii="宋体" w:hAnsi="宋体" w:eastAsia="宋体" w:cs="宋体"/>
          <w:sz w:val="24"/>
          <w:szCs w:val="24"/>
        </w:rPr>
        <w:t>--负责对质量数据的汇总、统计和分析，负责因产品质量问题</w:t>
      </w:r>
      <w:r>
        <w:rPr>
          <w:rFonts w:ascii="宋体" w:hAnsi="宋体" w:eastAsia="宋体" w:cs="宋体"/>
          <w:spacing w:val="-1"/>
          <w:sz w:val="24"/>
          <w:szCs w:val="24"/>
        </w:rPr>
        <w:t>所采取纠正措施实施</w:t>
      </w:r>
      <w:r>
        <w:rPr>
          <w:rFonts w:ascii="宋体" w:hAnsi="宋体" w:eastAsia="宋体" w:cs="宋体"/>
          <w:sz w:val="24"/>
          <w:szCs w:val="24"/>
        </w:rPr>
        <w:t xml:space="preserve"> </w:t>
      </w:r>
      <w:r>
        <w:rPr>
          <w:rFonts w:ascii="宋体" w:hAnsi="宋体" w:eastAsia="宋体" w:cs="宋体"/>
          <w:spacing w:val="-12"/>
          <w:sz w:val="24"/>
          <w:szCs w:val="24"/>
        </w:rPr>
        <w:t>的跟踪验证；</w:t>
      </w:r>
    </w:p>
    <w:p w14:paraId="5E3B11D2">
      <w:pPr>
        <w:spacing w:line="219" w:lineRule="auto"/>
        <w:ind w:left="847"/>
        <w:rPr>
          <w:rFonts w:ascii="宋体" w:hAnsi="宋体" w:eastAsia="宋体" w:cs="宋体"/>
          <w:sz w:val="24"/>
          <w:szCs w:val="24"/>
        </w:rPr>
      </w:pPr>
      <w:r>
        <w:rPr>
          <w:rFonts w:ascii="宋体" w:hAnsi="宋体" w:eastAsia="宋体" w:cs="宋体"/>
          <w:spacing w:val="-3"/>
          <w:sz w:val="24"/>
          <w:szCs w:val="24"/>
        </w:rPr>
        <w:t>--负责协调、组织解决车间之间的工艺、质量问题；</w:t>
      </w:r>
    </w:p>
    <w:p w14:paraId="2728A67D">
      <w:pPr>
        <w:spacing w:before="181" w:line="219" w:lineRule="auto"/>
        <w:ind w:left="847"/>
        <w:rPr>
          <w:rFonts w:ascii="宋体" w:hAnsi="宋体" w:eastAsia="宋体" w:cs="宋体"/>
          <w:sz w:val="24"/>
          <w:szCs w:val="24"/>
        </w:rPr>
      </w:pPr>
      <w:r>
        <w:rPr>
          <w:rFonts w:ascii="宋体" w:hAnsi="宋体" w:eastAsia="宋体" w:cs="宋体"/>
          <w:spacing w:val="-2"/>
          <w:sz w:val="24"/>
          <w:szCs w:val="24"/>
        </w:rPr>
        <w:t>--负责对本事业部质量事故的调查、处理，跟进验证整改措施结果；</w:t>
      </w:r>
    </w:p>
    <w:p w14:paraId="6A553917">
      <w:pPr>
        <w:spacing w:before="183" w:line="220" w:lineRule="auto"/>
        <w:ind w:left="847"/>
        <w:rPr>
          <w:rFonts w:ascii="宋体" w:hAnsi="宋体" w:eastAsia="宋体" w:cs="宋体"/>
          <w:sz w:val="24"/>
          <w:szCs w:val="24"/>
        </w:rPr>
      </w:pPr>
      <w:r>
        <w:rPr>
          <w:rFonts w:ascii="宋体" w:hAnsi="宋体" w:eastAsia="宋体" w:cs="宋体"/>
          <w:spacing w:val="-3"/>
          <w:sz w:val="24"/>
          <w:szCs w:val="24"/>
        </w:rPr>
        <w:t>--负责认证产品的例行检验和确认检验。</w:t>
      </w:r>
    </w:p>
    <w:p w14:paraId="3115FA50">
      <w:pPr>
        <w:spacing w:before="180" w:line="218" w:lineRule="auto"/>
        <w:ind w:left="844"/>
        <w:rPr>
          <w:rFonts w:ascii="宋体" w:hAnsi="宋体" w:eastAsia="宋体" w:cs="宋体"/>
          <w:sz w:val="24"/>
          <w:szCs w:val="24"/>
        </w:rPr>
      </w:pPr>
      <w:r>
        <w:rPr>
          <w:rFonts w:ascii="宋体" w:hAnsi="宋体" w:eastAsia="宋体" w:cs="宋体"/>
          <w:spacing w:val="-2"/>
          <w:sz w:val="24"/>
          <w:szCs w:val="24"/>
        </w:rPr>
        <w:t>--组织实施产品出厂监督抽查测试、新品试验评价测试、客户验货等各项工作；</w:t>
      </w:r>
    </w:p>
    <w:p w14:paraId="7D372C20">
      <w:pPr>
        <w:spacing w:before="184" w:line="219" w:lineRule="auto"/>
        <w:ind w:left="804"/>
        <w:rPr>
          <w:rFonts w:ascii="宋体" w:hAnsi="宋体" w:eastAsia="宋体" w:cs="宋体"/>
          <w:sz w:val="24"/>
          <w:szCs w:val="24"/>
        </w:rPr>
      </w:pPr>
      <w:r>
        <w:rPr>
          <w:rFonts w:ascii="宋体" w:hAnsi="宋体" w:eastAsia="宋体" w:cs="宋体"/>
          <w:spacing w:val="-2"/>
          <w:sz w:val="24"/>
          <w:szCs w:val="24"/>
        </w:rPr>
        <w:t>--根据产品标准和技术要求，进货、过程和最终检验标准的</w:t>
      </w:r>
      <w:r>
        <w:rPr>
          <w:rFonts w:ascii="宋体" w:hAnsi="宋体" w:eastAsia="宋体" w:cs="宋体"/>
          <w:spacing w:val="-3"/>
          <w:sz w:val="24"/>
          <w:szCs w:val="24"/>
        </w:rPr>
        <w:t>批准；</w:t>
      </w:r>
    </w:p>
    <w:p w14:paraId="7F4BD19E">
      <w:pPr>
        <w:spacing w:before="184" w:line="359" w:lineRule="auto"/>
        <w:ind w:left="326" w:right="327" w:firstLine="518"/>
        <w:rPr>
          <w:rFonts w:ascii="宋体" w:hAnsi="宋体" w:eastAsia="宋体" w:cs="宋体"/>
          <w:sz w:val="24"/>
          <w:szCs w:val="24"/>
        </w:rPr>
      </w:pPr>
      <w:r>
        <w:rPr>
          <w:rFonts w:ascii="宋体" w:hAnsi="宋体" w:eastAsia="宋体" w:cs="宋体"/>
          <w:sz w:val="24"/>
          <w:szCs w:val="24"/>
        </w:rPr>
        <w:t>--负责对质量检验数据的汇总、统计和分析，以及所采取纠</w:t>
      </w:r>
      <w:r>
        <w:rPr>
          <w:rFonts w:ascii="宋体" w:hAnsi="宋体" w:eastAsia="宋体" w:cs="宋体"/>
          <w:spacing w:val="-1"/>
          <w:sz w:val="24"/>
          <w:szCs w:val="24"/>
        </w:rPr>
        <w:t>正措施实施的跟踪验</w:t>
      </w:r>
      <w:r>
        <w:rPr>
          <w:rFonts w:ascii="宋体" w:hAnsi="宋体" w:eastAsia="宋体" w:cs="宋体"/>
          <w:sz w:val="24"/>
          <w:szCs w:val="24"/>
        </w:rPr>
        <w:t xml:space="preserve"> </w:t>
      </w:r>
      <w:r>
        <w:rPr>
          <w:rFonts w:ascii="宋体" w:hAnsi="宋体" w:eastAsia="宋体" w:cs="宋体"/>
          <w:spacing w:val="-17"/>
          <w:sz w:val="24"/>
          <w:szCs w:val="24"/>
        </w:rPr>
        <w:t>证；</w:t>
      </w:r>
    </w:p>
    <w:p w14:paraId="10768278">
      <w:pPr>
        <w:spacing w:before="1" w:line="219" w:lineRule="auto"/>
        <w:ind w:left="847"/>
        <w:rPr>
          <w:rFonts w:ascii="宋体" w:hAnsi="宋体" w:eastAsia="宋体" w:cs="宋体"/>
          <w:sz w:val="24"/>
          <w:szCs w:val="24"/>
        </w:rPr>
      </w:pPr>
      <w:r>
        <w:rPr>
          <w:rFonts w:ascii="宋体" w:hAnsi="宋体" w:eastAsia="宋体" w:cs="宋体"/>
          <w:spacing w:val="-3"/>
          <w:sz w:val="24"/>
          <w:szCs w:val="24"/>
        </w:rPr>
        <w:t>--负责对质量事故的调查、处理，跟进验证整改措施结果；</w:t>
      </w:r>
    </w:p>
    <w:p w14:paraId="7F568F70">
      <w:pPr>
        <w:spacing w:before="180" w:line="220" w:lineRule="auto"/>
        <w:ind w:left="847"/>
        <w:rPr>
          <w:rFonts w:ascii="宋体" w:hAnsi="宋体" w:eastAsia="宋体" w:cs="宋体"/>
          <w:sz w:val="24"/>
          <w:szCs w:val="24"/>
        </w:rPr>
      </w:pPr>
      <w:r>
        <w:rPr>
          <w:rFonts w:ascii="宋体" w:hAnsi="宋体" w:eastAsia="宋体" w:cs="宋体"/>
          <w:spacing w:val="-2"/>
          <w:sz w:val="24"/>
          <w:szCs w:val="24"/>
        </w:rPr>
        <w:t>--参与新产品试制、试产的测试及评审，验证其性能</w:t>
      </w:r>
      <w:r>
        <w:rPr>
          <w:rFonts w:ascii="宋体" w:hAnsi="宋体" w:eastAsia="宋体" w:cs="宋体"/>
          <w:spacing w:val="-3"/>
          <w:sz w:val="24"/>
          <w:szCs w:val="24"/>
        </w:rPr>
        <w:t>及工艺性；</w:t>
      </w:r>
    </w:p>
    <w:p w14:paraId="59CFF979">
      <w:pPr>
        <w:spacing w:before="182" w:line="220" w:lineRule="auto"/>
        <w:ind w:left="847"/>
        <w:rPr>
          <w:rFonts w:ascii="宋体" w:hAnsi="宋体" w:eastAsia="宋体" w:cs="宋体"/>
          <w:sz w:val="24"/>
          <w:szCs w:val="24"/>
        </w:rPr>
      </w:pPr>
      <w:r>
        <w:rPr>
          <w:rFonts w:ascii="宋体" w:hAnsi="宋体" w:eastAsia="宋体" w:cs="宋体"/>
          <w:spacing w:val="-4"/>
          <w:sz w:val="24"/>
          <w:szCs w:val="24"/>
        </w:rPr>
        <w:t>--负责质量事故的调查和提出处理意见；</w:t>
      </w:r>
    </w:p>
    <w:p w14:paraId="6FCA53FA">
      <w:pPr>
        <w:spacing w:before="179" w:line="220" w:lineRule="auto"/>
        <w:ind w:left="847"/>
        <w:rPr>
          <w:rFonts w:ascii="宋体" w:hAnsi="宋体" w:eastAsia="宋体" w:cs="宋体"/>
          <w:sz w:val="24"/>
          <w:szCs w:val="24"/>
        </w:rPr>
      </w:pPr>
      <w:r>
        <w:rPr>
          <w:rFonts w:ascii="宋体" w:hAnsi="宋体" w:eastAsia="宋体" w:cs="宋体"/>
          <w:spacing w:val="-4"/>
          <w:sz w:val="24"/>
          <w:szCs w:val="24"/>
        </w:rPr>
        <w:t>--负责客户投诉处理与督导责任单位改进；</w:t>
      </w:r>
    </w:p>
    <w:p w14:paraId="2A2C706B">
      <w:pPr>
        <w:spacing w:line="220" w:lineRule="auto"/>
        <w:rPr>
          <w:rFonts w:ascii="宋体" w:hAnsi="宋体" w:eastAsia="宋体" w:cs="宋体"/>
          <w:sz w:val="24"/>
          <w:szCs w:val="24"/>
        </w:rPr>
        <w:sectPr>
          <w:footerReference r:id="rId14" w:type="default"/>
          <w:pgSz w:w="11907" w:h="16841"/>
          <w:pgMar w:top="1315" w:right="1068" w:bottom="1361" w:left="1272" w:header="849" w:footer="1134" w:gutter="0"/>
          <w:cols w:space="720" w:num="1"/>
        </w:sectPr>
      </w:pPr>
    </w:p>
    <w:p w14:paraId="69C0F209">
      <w:pPr>
        <w:spacing w:before="304" w:line="220" w:lineRule="auto"/>
        <w:ind w:left="847"/>
        <w:rPr>
          <w:rFonts w:ascii="宋体" w:hAnsi="宋体" w:eastAsia="宋体" w:cs="宋体"/>
          <w:sz w:val="24"/>
          <w:szCs w:val="24"/>
        </w:rPr>
      </w:pPr>
      <w:r>
        <w:rPr>
          <w:rFonts w:ascii="宋体" w:hAnsi="宋体" w:eastAsia="宋体" w:cs="宋体"/>
          <w:spacing w:val="-3"/>
          <w:sz w:val="24"/>
          <w:szCs w:val="24"/>
        </w:rPr>
        <w:t>--负责对特殊工序、关键工序进行控制、监督和检查；</w:t>
      </w:r>
    </w:p>
    <w:p w14:paraId="00A1AB44">
      <w:pPr>
        <w:spacing w:before="182" w:line="219" w:lineRule="auto"/>
        <w:ind w:left="847"/>
        <w:rPr>
          <w:rFonts w:ascii="宋体" w:hAnsi="宋体" w:eastAsia="宋体" w:cs="宋体"/>
          <w:sz w:val="24"/>
          <w:szCs w:val="24"/>
        </w:rPr>
      </w:pPr>
      <w:r>
        <w:rPr>
          <w:rFonts w:ascii="宋体" w:hAnsi="宋体" w:eastAsia="宋体" w:cs="宋体"/>
          <w:spacing w:val="-2"/>
          <w:sz w:val="24"/>
          <w:szCs w:val="24"/>
        </w:rPr>
        <w:t>--负责参与供应商的评审、评定、绩效汇总，对供应商有最终的否决权；</w:t>
      </w:r>
    </w:p>
    <w:p w14:paraId="5AA69F1D">
      <w:pPr>
        <w:spacing w:before="180" w:line="219" w:lineRule="auto"/>
        <w:ind w:left="847"/>
        <w:rPr>
          <w:rFonts w:ascii="宋体" w:hAnsi="宋体" w:eastAsia="宋体" w:cs="宋体"/>
          <w:sz w:val="24"/>
          <w:szCs w:val="24"/>
        </w:rPr>
      </w:pPr>
      <w:r>
        <w:rPr>
          <w:rFonts w:ascii="宋体" w:hAnsi="宋体" w:eastAsia="宋体" w:cs="宋体"/>
          <w:spacing w:val="-4"/>
          <w:sz w:val="24"/>
          <w:szCs w:val="24"/>
        </w:rPr>
        <w:t>--负责公司质量成本的统计、汇总和分析；</w:t>
      </w:r>
    </w:p>
    <w:p w14:paraId="2EF6AD00">
      <w:pPr>
        <w:spacing w:before="183" w:line="220" w:lineRule="auto"/>
        <w:ind w:left="847"/>
        <w:rPr>
          <w:rFonts w:ascii="宋体" w:hAnsi="宋体" w:eastAsia="宋体" w:cs="宋体"/>
          <w:sz w:val="24"/>
          <w:szCs w:val="24"/>
        </w:rPr>
      </w:pPr>
      <w:r>
        <w:rPr>
          <w:rFonts w:ascii="宋体" w:hAnsi="宋体" w:eastAsia="宋体" w:cs="宋体"/>
          <w:spacing w:val="-1"/>
          <w:sz w:val="24"/>
          <w:szCs w:val="24"/>
        </w:rPr>
        <w:t>--负责对认证产品一致性的监视，确保产品的一致性。</w:t>
      </w:r>
    </w:p>
    <w:p w14:paraId="45A34535">
      <w:pPr>
        <w:spacing w:before="179" w:line="220" w:lineRule="auto"/>
        <w:ind w:left="847"/>
        <w:rPr>
          <w:rFonts w:ascii="宋体" w:hAnsi="宋体" w:eastAsia="宋体" w:cs="宋体"/>
          <w:sz w:val="24"/>
          <w:szCs w:val="24"/>
        </w:rPr>
      </w:pPr>
      <w:r>
        <w:rPr>
          <w:rFonts w:ascii="宋体" w:hAnsi="宋体" w:eastAsia="宋体" w:cs="宋体"/>
          <w:sz w:val="24"/>
          <w:szCs w:val="24"/>
        </w:rPr>
        <w:t>--负责产品各项认证检测工作；</w:t>
      </w:r>
    </w:p>
    <w:p w14:paraId="4744314C">
      <w:pPr>
        <w:spacing w:before="182" w:line="220" w:lineRule="auto"/>
        <w:ind w:left="847"/>
        <w:rPr>
          <w:rFonts w:ascii="宋体" w:hAnsi="宋体" w:eastAsia="宋体" w:cs="宋体"/>
          <w:sz w:val="24"/>
          <w:szCs w:val="24"/>
        </w:rPr>
      </w:pPr>
      <w:r>
        <w:rPr>
          <w:rFonts w:ascii="宋体" w:hAnsi="宋体" w:eastAsia="宋体" w:cs="宋体"/>
          <w:spacing w:val="-1"/>
          <w:sz w:val="24"/>
          <w:szCs w:val="24"/>
        </w:rPr>
        <w:t>--负责监测装置的登帐、编号、标识、周检、维修、建档等管理；</w:t>
      </w:r>
    </w:p>
    <w:p w14:paraId="4F12A51B">
      <w:pPr>
        <w:spacing w:before="180" w:line="220" w:lineRule="auto"/>
        <w:ind w:left="847"/>
        <w:rPr>
          <w:rFonts w:ascii="宋体" w:hAnsi="宋体" w:eastAsia="宋体" w:cs="宋体"/>
          <w:sz w:val="24"/>
          <w:szCs w:val="24"/>
        </w:rPr>
      </w:pPr>
      <w:r>
        <w:rPr>
          <w:rFonts w:ascii="宋体" w:hAnsi="宋体" w:eastAsia="宋体" w:cs="宋体"/>
          <w:spacing w:val="-1"/>
          <w:sz w:val="24"/>
          <w:szCs w:val="24"/>
        </w:rPr>
        <w:t>--根据各监视测量仪器的重要度及特性编制操作规范。</w:t>
      </w:r>
    </w:p>
    <w:p w14:paraId="26EA6728">
      <w:pPr>
        <w:pStyle w:val="2"/>
        <w:spacing w:before="183" w:line="232" w:lineRule="auto"/>
        <w:ind w:left="515"/>
        <w:outlineLvl w:val="1"/>
        <w:rPr>
          <w:rFonts w:ascii="宋体" w:hAnsi="宋体" w:eastAsia="宋体" w:cs="宋体"/>
          <w:sz w:val="24"/>
          <w:szCs w:val="24"/>
        </w:rPr>
      </w:pPr>
      <w:bookmarkStart w:id="16" w:name="bookmark10"/>
      <w:bookmarkEnd w:id="16"/>
      <w:r>
        <w:rPr>
          <w:spacing w:val="-1"/>
          <w:sz w:val="24"/>
          <w:szCs w:val="24"/>
        </w:rPr>
        <w:t xml:space="preserve">2.2 </w:t>
      </w:r>
      <w:r>
        <w:rPr>
          <w:rFonts w:ascii="宋体" w:hAnsi="宋体" w:eastAsia="宋体" w:cs="宋体"/>
          <w:spacing w:val="-1"/>
          <w:sz w:val="24"/>
          <w:szCs w:val="24"/>
        </w:rPr>
        <w:t>质量管理体系</w:t>
      </w:r>
    </w:p>
    <w:p w14:paraId="683400D3">
      <w:pPr>
        <w:spacing w:before="164" w:line="359" w:lineRule="auto"/>
        <w:ind w:left="39" w:right="176" w:firstLine="616"/>
        <w:rPr>
          <w:rFonts w:ascii="宋体" w:hAnsi="宋体" w:eastAsia="宋体" w:cs="宋体"/>
          <w:sz w:val="24"/>
          <w:szCs w:val="24"/>
        </w:rPr>
      </w:pPr>
      <w:r>
        <w:rPr>
          <w:rFonts w:ascii="宋体" w:hAnsi="宋体" w:eastAsia="宋体" w:cs="宋体"/>
          <w:spacing w:val="-2"/>
          <w:sz w:val="24"/>
          <w:szCs w:val="24"/>
        </w:rPr>
        <w:t>1、公司按照 ISO9001：2015</w:t>
      </w:r>
      <w:r>
        <w:rPr>
          <w:rFonts w:ascii="宋体" w:hAnsi="宋体" w:eastAsia="宋体" w:cs="宋体"/>
          <w:spacing w:val="-50"/>
          <w:sz w:val="24"/>
          <w:szCs w:val="24"/>
        </w:rPr>
        <w:t xml:space="preserve"> </w:t>
      </w:r>
      <w:r>
        <w:rPr>
          <w:rFonts w:ascii="宋体" w:hAnsi="宋体" w:eastAsia="宋体" w:cs="宋体"/>
          <w:spacing w:val="-2"/>
          <w:sz w:val="24"/>
          <w:szCs w:val="24"/>
        </w:rPr>
        <w:t>标准要求建立质量管理体系</w:t>
      </w:r>
      <w:r>
        <w:rPr>
          <w:rFonts w:ascii="宋体" w:hAnsi="宋体" w:eastAsia="宋体" w:cs="宋体"/>
          <w:spacing w:val="-3"/>
          <w:sz w:val="24"/>
          <w:szCs w:val="24"/>
        </w:rPr>
        <w:t>，将其形成文件，加以保持</w:t>
      </w:r>
      <w:r>
        <w:rPr>
          <w:rFonts w:ascii="宋体" w:hAnsi="宋体" w:eastAsia="宋体" w:cs="宋体"/>
          <w:sz w:val="24"/>
          <w:szCs w:val="24"/>
        </w:rPr>
        <w:t xml:space="preserve"> </w:t>
      </w:r>
      <w:r>
        <w:rPr>
          <w:rFonts w:ascii="宋体" w:hAnsi="宋体" w:eastAsia="宋体" w:cs="宋体"/>
          <w:spacing w:val="-3"/>
          <w:sz w:val="24"/>
          <w:szCs w:val="24"/>
        </w:rPr>
        <w:t>和实施，并持续改进其有效性。为此应做到下述要求：</w:t>
      </w:r>
    </w:p>
    <w:p w14:paraId="028469B6">
      <w:pPr>
        <w:spacing w:before="2" w:line="289" w:lineRule="auto"/>
        <w:ind w:left="57" w:right="416" w:firstLine="461"/>
        <w:rPr>
          <w:rFonts w:ascii="宋体" w:hAnsi="宋体" w:eastAsia="宋体" w:cs="宋体"/>
          <w:sz w:val="24"/>
          <w:szCs w:val="24"/>
        </w:rPr>
      </w:pPr>
      <w:r>
        <w:rPr>
          <w:rFonts w:ascii="宋体" w:hAnsi="宋体" w:eastAsia="宋体" w:cs="宋体"/>
          <w:sz w:val="24"/>
          <w:szCs w:val="24"/>
        </w:rPr>
        <w:t>a)确定质量管理体系所需要的过程及其在整个组织中的</w:t>
      </w:r>
      <w:r>
        <w:rPr>
          <w:rFonts w:ascii="宋体" w:hAnsi="宋体" w:eastAsia="宋体" w:cs="宋体"/>
          <w:spacing w:val="-1"/>
          <w:sz w:val="24"/>
          <w:szCs w:val="24"/>
        </w:rPr>
        <w:t>应用，并根据这些过程对产</w:t>
      </w:r>
      <w:r>
        <w:rPr>
          <w:rFonts w:ascii="宋体" w:hAnsi="宋体" w:eastAsia="宋体" w:cs="宋体"/>
          <w:sz w:val="24"/>
          <w:szCs w:val="24"/>
        </w:rPr>
        <w:t xml:space="preserve"> </w:t>
      </w:r>
      <w:r>
        <w:rPr>
          <w:rFonts w:ascii="宋体" w:hAnsi="宋体" w:eastAsia="宋体" w:cs="宋体"/>
          <w:spacing w:val="-4"/>
          <w:sz w:val="24"/>
          <w:szCs w:val="24"/>
        </w:rPr>
        <w:t>品品质的影响大小及复杂程度进行相应的控制；</w:t>
      </w:r>
    </w:p>
    <w:p w14:paraId="294D97B6">
      <w:pPr>
        <w:spacing w:before="180" w:line="220" w:lineRule="auto"/>
        <w:ind w:left="514"/>
        <w:rPr>
          <w:rFonts w:ascii="宋体" w:hAnsi="宋体" w:eastAsia="宋体" w:cs="宋体"/>
          <w:sz w:val="24"/>
          <w:szCs w:val="24"/>
        </w:rPr>
      </w:pPr>
      <w:r>
        <w:rPr>
          <w:rFonts w:ascii="宋体" w:hAnsi="宋体" w:eastAsia="宋体" w:cs="宋体"/>
          <w:spacing w:val="-3"/>
          <w:sz w:val="24"/>
          <w:szCs w:val="24"/>
        </w:rPr>
        <w:t>b) 确定过程之间的内在联系、顺序和相互作用；</w:t>
      </w:r>
    </w:p>
    <w:p w14:paraId="277DA747">
      <w:pPr>
        <w:spacing w:before="183" w:line="220" w:lineRule="auto"/>
        <w:ind w:left="522"/>
        <w:rPr>
          <w:rFonts w:ascii="宋体" w:hAnsi="宋体" w:eastAsia="宋体" w:cs="宋体"/>
          <w:sz w:val="24"/>
          <w:szCs w:val="24"/>
        </w:rPr>
      </w:pPr>
      <w:r>
        <w:rPr>
          <w:rFonts w:ascii="宋体" w:hAnsi="宋体" w:eastAsia="宋体" w:cs="宋体"/>
          <w:spacing w:val="-2"/>
          <w:sz w:val="24"/>
          <w:szCs w:val="24"/>
        </w:rPr>
        <w:t>c) 确定所需的准则和方法，以确保这些过程</w:t>
      </w:r>
      <w:r>
        <w:rPr>
          <w:rFonts w:ascii="宋体" w:hAnsi="宋体" w:eastAsia="宋体" w:cs="宋体"/>
          <w:spacing w:val="-3"/>
          <w:sz w:val="24"/>
          <w:szCs w:val="24"/>
        </w:rPr>
        <w:t>的运行和控制有效；</w:t>
      </w:r>
    </w:p>
    <w:p w14:paraId="1DBAA6FB">
      <w:pPr>
        <w:spacing w:before="181" w:line="220" w:lineRule="auto"/>
        <w:ind w:left="522"/>
        <w:rPr>
          <w:rFonts w:ascii="宋体" w:hAnsi="宋体" w:eastAsia="宋体" w:cs="宋体"/>
          <w:sz w:val="24"/>
          <w:szCs w:val="24"/>
        </w:rPr>
      </w:pPr>
      <w:r>
        <w:rPr>
          <w:rFonts w:ascii="宋体" w:hAnsi="宋体" w:eastAsia="宋体" w:cs="宋体"/>
          <w:spacing w:val="-2"/>
          <w:sz w:val="24"/>
          <w:szCs w:val="24"/>
        </w:rPr>
        <w:t>d) 确保可以获得必要的资源和信息，以支持对这些过程的运行</w:t>
      </w:r>
      <w:r>
        <w:rPr>
          <w:rFonts w:ascii="宋体" w:hAnsi="宋体" w:eastAsia="宋体" w:cs="宋体"/>
          <w:spacing w:val="-3"/>
          <w:sz w:val="24"/>
          <w:szCs w:val="24"/>
        </w:rPr>
        <w:t>和监视；</w:t>
      </w:r>
    </w:p>
    <w:p w14:paraId="7D463190">
      <w:pPr>
        <w:spacing w:before="181" w:line="289" w:lineRule="auto"/>
        <w:ind w:left="57" w:right="296" w:firstLine="466"/>
        <w:rPr>
          <w:rFonts w:ascii="宋体" w:hAnsi="宋体" w:eastAsia="宋体" w:cs="宋体"/>
          <w:sz w:val="24"/>
          <w:szCs w:val="24"/>
        </w:rPr>
      </w:pPr>
      <w:r>
        <w:rPr>
          <w:rFonts w:ascii="宋体" w:hAnsi="宋体" w:eastAsia="宋体" w:cs="宋体"/>
          <w:sz w:val="24"/>
          <w:szCs w:val="24"/>
        </w:rPr>
        <w:t>e) 监视、测量（适用时）和分析这些过程，</w:t>
      </w:r>
      <w:r>
        <w:rPr>
          <w:rFonts w:ascii="宋体" w:hAnsi="宋体" w:eastAsia="宋体" w:cs="宋体"/>
          <w:spacing w:val="-1"/>
          <w:sz w:val="24"/>
          <w:szCs w:val="24"/>
        </w:rPr>
        <w:t>以了解过程运行的趋势及实现策划结果</w:t>
      </w:r>
      <w:r>
        <w:rPr>
          <w:rFonts w:ascii="宋体" w:hAnsi="宋体" w:eastAsia="宋体" w:cs="宋体"/>
          <w:sz w:val="24"/>
          <w:szCs w:val="24"/>
        </w:rPr>
        <w:t xml:space="preserve"> </w:t>
      </w:r>
      <w:r>
        <w:rPr>
          <w:rFonts w:ascii="宋体" w:hAnsi="宋体" w:eastAsia="宋体" w:cs="宋体"/>
          <w:spacing w:val="-3"/>
          <w:sz w:val="24"/>
          <w:szCs w:val="24"/>
        </w:rPr>
        <w:t>的程度，并根据分析对过程采取必要的措施，以实现持续的改进；</w:t>
      </w:r>
    </w:p>
    <w:p w14:paraId="07EBAD49">
      <w:pPr>
        <w:spacing w:before="181" w:line="313" w:lineRule="auto"/>
        <w:ind w:left="36" w:right="296" w:firstLine="485"/>
        <w:rPr>
          <w:rFonts w:ascii="宋体" w:hAnsi="宋体" w:eastAsia="宋体" w:cs="宋体"/>
          <w:sz w:val="24"/>
          <w:szCs w:val="24"/>
        </w:rPr>
      </w:pPr>
      <w:r>
        <w:rPr>
          <w:rFonts w:ascii="宋体" w:hAnsi="宋体" w:eastAsia="宋体" w:cs="宋体"/>
          <w:sz w:val="24"/>
          <w:szCs w:val="24"/>
        </w:rPr>
        <w:t>f) 本公司确保对任何影响产品符合要求的外包过</w:t>
      </w:r>
      <w:r>
        <w:rPr>
          <w:rFonts w:ascii="宋体" w:hAnsi="宋体" w:eastAsia="宋体" w:cs="宋体"/>
          <w:spacing w:val="-1"/>
          <w:sz w:val="24"/>
          <w:szCs w:val="24"/>
        </w:rPr>
        <w:t>程加以识别，并实施控制。本公司</w:t>
      </w:r>
      <w:r>
        <w:rPr>
          <w:rFonts w:ascii="宋体" w:hAnsi="宋体" w:eastAsia="宋体" w:cs="宋体"/>
          <w:sz w:val="24"/>
          <w:szCs w:val="24"/>
        </w:rPr>
        <w:t xml:space="preserve"> </w:t>
      </w:r>
      <w:r>
        <w:rPr>
          <w:rFonts w:ascii="宋体" w:hAnsi="宋体" w:eastAsia="宋体" w:cs="宋体"/>
          <w:spacing w:val="-1"/>
          <w:sz w:val="24"/>
          <w:szCs w:val="24"/>
        </w:rPr>
        <w:t>涉及公司外包过程是运输服务过程。对外包过程的控制，按</w:t>
      </w:r>
      <w:r>
        <w:rPr>
          <w:rFonts w:ascii="宋体" w:hAnsi="宋体" w:eastAsia="宋体" w:cs="宋体"/>
          <w:spacing w:val="-35"/>
          <w:sz w:val="24"/>
          <w:szCs w:val="24"/>
        </w:rPr>
        <w:t xml:space="preserve"> </w:t>
      </w:r>
      <w:r>
        <w:rPr>
          <w:rFonts w:ascii="宋体" w:hAnsi="宋体" w:eastAsia="宋体" w:cs="宋体"/>
          <w:spacing w:val="-1"/>
          <w:sz w:val="24"/>
          <w:szCs w:val="24"/>
        </w:rPr>
        <w:t>ISO9001：2015</w:t>
      </w:r>
      <w:r>
        <w:rPr>
          <w:rFonts w:ascii="宋体" w:hAnsi="宋体" w:eastAsia="宋体" w:cs="宋体"/>
          <w:spacing w:val="-49"/>
          <w:sz w:val="24"/>
          <w:szCs w:val="24"/>
        </w:rPr>
        <w:t xml:space="preserve"> </w:t>
      </w:r>
      <w:r>
        <w:rPr>
          <w:rFonts w:ascii="宋体" w:hAnsi="宋体" w:eastAsia="宋体" w:cs="宋体"/>
          <w:spacing w:val="-1"/>
          <w:sz w:val="24"/>
          <w:szCs w:val="24"/>
        </w:rPr>
        <w:t>标准的《采</w:t>
      </w:r>
      <w:r>
        <w:rPr>
          <w:rFonts w:ascii="宋体" w:hAnsi="宋体" w:eastAsia="宋体" w:cs="宋体"/>
          <w:sz w:val="24"/>
          <w:szCs w:val="24"/>
        </w:rPr>
        <w:t xml:space="preserve">  </w:t>
      </w:r>
      <w:r>
        <w:rPr>
          <w:rFonts w:ascii="宋体" w:hAnsi="宋体" w:eastAsia="宋体" w:cs="宋体"/>
          <w:spacing w:val="-3"/>
          <w:sz w:val="24"/>
          <w:szCs w:val="24"/>
        </w:rPr>
        <w:t>购控制程序》要求进行控制。</w:t>
      </w:r>
    </w:p>
    <w:p w14:paraId="5A43B6AE">
      <w:pPr>
        <w:spacing w:before="182" w:line="360" w:lineRule="auto"/>
        <w:ind w:left="38" w:right="176" w:firstLine="468"/>
        <w:jc w:val="both"/>
        <w:rPr>
          <w:rFonts w:ascii="宋体" w:hAnsi="宋体" w:eastAsia="宋体" w:cs="宋体"/>
          <w:sz w:val="24"/>
          <w:szCs w:val="24"/>
        </w:rPr>
      </w:pPr>
      <w:r>
        <w:rPr>
          <w:rFonts w:ascii="宋体" w:hAnsi="宋体" w:eastAsia="宋体" w:cs="宋体"/>
          <w:sz w:val="24"/>
          <w:szCs w:val="24"/>
        </w:rPr>
        <w:t>最高管理者必须确定在组织的相关职能和各层次上的</w:t>
      </w:r>
      <w:r>
        <w:rPr>
          <w:rFonts w:ascii="宋体" w:hAnsi="宋体" w:eastAsia="宋体" w:cs="宋体"/>
          <w:spacing w:val="-1"/>
          <w:sz w:val="24"/>
          <w:szCs w:val="24"/>
        </w:rPr>
        <w:t>质量目标和衡量方法，公司的质</w:t>
      </w:r>
      <w:r>
        <w:rPr>
          <w:rFonts w:ascii="宋体" w:hAnsi="宋体" w:eastAsia="宋体" w:cs="宋体"/>
          <w:sz w:val="24"/>
          <w:szCs w:val="24"/>
        </w:rPr>
        <w:t xml:space="preserve"> 量目标和衡量方法必须包含在经营计划中。质量目标必须是可达</w:t>
      </w:r>
      <w:r>
        <w:rPr>
          <w:rFonts w:ascii="宋体" w:hAnsi="宋体" w:eastAsia="宋体" w:cs="宋体"/>
          <w:spacing w:val="-1"/>
          <w:sz w:val="24"/>
          <w:szCs w:val="24"/>
        </w:rPr>
        <w:t>成、可测量的，且与质量</w:t>
      </w:r>
      <w:r>
        <w:rPr>
          <w:rFonts w:ascii="宋体" w:hAnsi="宋体" w:eastAsia="宋体" w:cs="宋体"/>
          <w:sz w:val="24"/>
          <w:szCs w:val="24"/>
        </w:rPr>
        <w:t xml:space="preserve"> 方针保持一致。质量目标必须包括满足产品要求所需的内容，并</w:t>
      </w:r>
      <w:r>
        <w:rPr>
          <w:rFonts w:ascii="宋体" w:hAnsi="宋体" w:eastAsia="宋体" w:cs="宋体"/>
          <w:spacing w:val="-1"/>
          <w:sz w:val="24"/>
          <w:szCs w:val="24"/>
        </w:rPr>
        <w:t>且落实顾客期望；目前公</w:t>
      </w:r>
      <w:r>
        <w:rPr>
          <w:rFonts w:ascii="宋体" w:hAnsi="宋体" w:eastAsia="宋体" w:cs="宋体"/>
          <w:sz w:val="24"/>
          <w:szCs w:val="24"/>
        </w:rPr>
        <w:t xml:space="preserve"> </w:t>
      </w:r>
      <w:r>
        <w:rPr>
          <w:rFonts w:ascii="宋体" w:hAnsi="宋体" w:eastAsia="宋体" w:cs="宋体"/>
          <w:spacing w:val="-5"/>
          <w:sz w:val="24"/>
          <w:szCs w:val="24"/>
        </w:rPr>
        <w:t>司总的质量目标项目如下所示：</w:t>
      </w:r>
    </w:p>
    <w:p w14:paraId="6736A274">
      <w:pPr>
        <w:spacing w:before="118" w:line="221" w:lineRule="auto"/>
        <w:ind w:left="362"/>
        <w:rPr>
          <w:rFonts w:ascii="宋体" w:hAnsi="宋体" w:eastAsia="宋体" w:cs="宋体"/>
          <w:sz w:val="28"/>
          <w:szCs w:val="28"/>
        </w:rPr>
      </w:pPr>
      <w:r>
        <w:rPr>
          <w:rFonts w:ascii="宋体" w:hAnsi="宋体" w:eastAsia="宋体" w:cs="宋体"/>
          <w:sz w:val="28"/>
          <w:szCs w:val="28"/>
        </w:rPr>
        <w:t>质量目标：</w:t>
      </w:r>
    </w:p>
    <w:p w14:paraId="166A4476">
      <w:pPr>
        <w:spacing w:before="60" w:line="216" w:lineRule="auto"/>
        <w:ind w:left="657"/>
        <w:rPr>
          <w:rFonts w:ascii="楷体" w:hAnsi="楷体" w:eastAsia="楷体" w:cs="楷体"/>
          <w:sz w:val="24"/>
          <w:szCs w:val="24"/>
        </w:rPr>
      </w:pPr>
      <w:r>
        <w:rPr>
          <w:rFonts w:ascii="楷体" w:hAnsi="楷体" w:eastAsia="楷体" w:cs="楷体"/>
          <w:b/>
          <w:bCs/>
          <w:spacing w:val="-16"/>
          <w:sz w:val="24"/>
          <w:szCs w:val="24"/>
        </w:rPr>
        <w:t>（1）2.</w:t>
      </w:r>
      <w:r>
        <w:rPr>
          <w:rFonts w:ascii="楷体" w:hAnsi="楷体" w:eastAsia="楷体" w:cs="楷体"/>
          <w:spacing w:val="-13"/>
          <w:sz w:val="24"/>
          <w:szCs w:val="24"/>
        </w:rPr>
        <w:t xml:space="preserve"> </w:t>
      </w:r>
      <w:r>
        <w:rPr>
          <w:rFonts w:ascii="楷体" w:hAnsi="楷体" w:eastAsia="楷体" w:cs="楷体"/>
          <w:b/>
          <w:bCs/>
          <w:spacing w:val="-16"/>
          <w:sz w:val="24"/>
          <w:szCs w:val="24"/>
        </w:rPr>
        <w:t>顾客投诉率≤1.8‰；</w:t>
      </w:r>
    </w:p>
    <w:p w14:paraId="20D9BCAE">
      <w:pPr>
        <w:spacing w:before="246" w:line="220" w:lineRule="auto"/>
        <w:ind w:left="657"/>
        <w:rPr>
          <w:rFonts w:ascii="楷体" w:hAnsi="楷体" w:eastAsia="楷体" w:cs="楷体"/>
          <w:sz w:val="24"/>
          <w:szCs w:val="24"/>
        </w:rPr>
      </w:pPr>
      <w:r>
        <w:rPr>
          <w:rFonts w:ascii="楷体" w:hAnsi="楷体" w:eastAsia="楷体" w:cs="楷体"/>
          <w:b/>
          <w:bCs/>
          <w:spacing w:val="-3"/>
          <w:sz w:val="24"/>
          <w:szCs w:val="24"/>
        </w:rPr>
        <w:t>（2）顾客满意度达到</w:t>
      </w:r>
      <w:r>
        <w:rPr>
          <w:rFonts w:ascii="楷体" w:hAnsi="楷体" w:eastAsia="楷体" w:cs="楷体"/>
          <w:spacing w:val="-44"/>
          <w:sz w:val="24"/>
          <w:szCs w:val="24"/>
        </w:rPr>
        <w:t xml:space="preserve"> </w:t>
      </w:r>
      <w:r>
        <w:rPr>
          <w:rFonts w:ascii="楷体" w:hAnsi="楷体" w:eastAsia="楷体" w:cs="楷体"/>
          <w:b/>
          <w:bCs/>
          <w:spacing w:val="-3"/>
          <w:sz w:val="24"/>
          <w:szCs w:val="24"/>
        </w:rPr>
        <w:t>9</w:t>
      </w:r>
      <w:r>
        <w:rPr>
          <w:rFonts w:hint="eastAsia" w:ascii="楷体" w:hAnsi="楷体" w:eastAsia="楷体" w:cs="楷体"/>
          <w:b/>
          <w:bCs/>
          <w:spacing w:val="-3"/>
          <w:sz w:val="24"/>
          <w:szCs w:val="24"/>
          <w:lang w:val="en-US" w:eastAsia="zh-CN"/>
        </w:rPr>
        <w:t>6.5</w:t>
      </w:r>
      <w:r>
        <w:rPr>
          <w:rFonts w:ascii="楷体" w:hAnsi="楷体" w:eastAsia="楷体" w:cs="楷体"/>
          <w:b/>
          <w:bCs/>
          <w:spacing w:val="-3"/>
          <w:sz w:val="24"/>
          <w:szCs w:val="24"/>
        </w:rPr>
        <w:t>%以上。</w:t>
      </w:r>
    </w:p>
    <w:p w14:paraId="684F614C">
      <w:pPr>
        <w:spacing w:before="217" w:line="220" w:lineRule="auto"/>
        <w:ind w:left="701"/>
        <w:rPr>
          <w:rFonts w:ascii="宋体" w:hAnsi="宋体" w:eastAsia="宋体" w:cs="宋体"/>
          <w:sz w:val="24"/>
          <w:szCs w:val="24"/>
        </w:rPr>
      </w:pPr>
      <w:r>
        <w:rPr>
          <w:rFonts w:ascii="宋体" w:hAnsi="宋体" w:eastAsia="宋体" w:cs="宋体"/>
          <w:spacing w:val="-4"/>
          <w:sz w:val="24"/>
          <w:szCs w:val="24"/>
        </w:rPr>
        <w:t>以上项目在每年年度计划时定出实际目标值。</w:t>
      </w:r>
    </w:p>
    <w:p w14:paraId="0767531F">
      <w:pPr>
        <w:spacing w:before="144" w:line="220" w:lineRule="auto"/>
        <w:ind w:left="331"/>
        <w:rPr>
          <w:rFonts w:ascii="宋体" w:hAnsi="宋体" w:eastAsia="宋体" w:cs="宋体"/>
          <w:sz w:val="24"/>
          <w:szCs w:val="24"/>
        </w:rPr>
      </w:pPr>
      <w:r>
        <w:rPr>
          <w:rFonts w:ascii="宋体" w:hAnsi="宋体" w:eastAsia="宋体" w:cs="宋体"/>
          <w:sz w:val="24"/>
          <w:szCs w:val="24"/>
        </w:rPr>
        <w:t>2、公司先后通过了</w:t>
      </w:r>
      <w:r>
        <w:rPr>
          <w:rFonts w:ascii="宋体" w:hAnsi="宋体" w:eastAsia="宋体" w:cs="宋体"/>
          <w:spacing w:val="-23"/>
          <w:sz w:val="24"/>
          <w:szCs w:val="24"/>
        </w:rPr>
        <w:t xml:space="preserve"> </w:t>
      </w:r>
      <w:r>
        <w:rPr>
          <w:rFonts w:ascii="宋体" w:hAnsi="宋体" w:eastAsia="宋体" w:cs="宋体"/>
          <w:sz w:val="24"/>
          <w:szCs w:val="24"/>
        </w:rPr>
        <w:t>ISO 9001：2015</w:t>
      </w:r>
      <w:r>
        <w:rPr>
          <w:rFonts w:ascii="宋体" w:hAnsi="宋体" w:eastAsia="宋体" w:cs="宋体"/>
          <w:spacing w:val="-47"/>
          <w:sz w:val="24"/>
          <w:szCs w:val="24"/>
        </w:rPr>
        <w:t xml:space="preserve"> </w:t>
      </w:r>
      <w:r>
        <w:rPr>
          <w:rFonts w:ascii="宋体" w:hAnsi="宋体" w:eastAsia="宋体" w:cs="宋体"/>
          <w:sz w:val="24"/>
          <w:szCs w:val="24"/>
        </w:rPr>
        <w:t>质量管理体系、ISO</w:t>
      </w:r>
      <w:r>
        <w:rPr>
          <w:rFonts w:ascii="宋体" w:hAnsi="宋体" w:eastAsia="宋体" w:cs="宋体"/>
          <w:spacing w:val="31"/>
          <w:sz w:val="24"/>
          <w:szCs w:val="24"/>
        </w:rPr>
        <w:t xml:space="preserve"> </w:t>
      </w:r>
      <w:r>
        <w:rPr>
          <w:rFonts w:ascii="宋体" w:hAnsi="宋体" w:eastAsia="宋体" w:cs="宋体"/>
          <w:sz w:val="24"/>
          <w:szCs w:val="24"/>
        </w:rPr>
        <w:t>14001：2015</w:t>
      </w:r>
      <w:r>
        <w:rPr>
          <w:rFonts w:ascii="宋体" w:hAnsi="宋体" w:eastAsia="宋体" w:cs="宋体"/>
          <w:spacing w:val="-50"/>
          <w:sz w:val="24"/>
          <w:szCs w:val="24"/>
        </w:rPr>
        <w:t xml:space="preserve"> </w:t>
      </w:r>
      <w:r>
        <w:rPr>
          <w:rFonts w:ascii="宋体" w:hAnsi="宋体" w:eastAsia="宋体" w:cs="宋体"/>
          <w:sz w:val="24"/>
          <w:szCs w:val="24"/>
        </w:rPr>
        <w:t>环境管理体系认</w:t>
      </w:r>
    </w:p>
    <w:p w14:paraId="581D895F">
      <w:pPr>
        <w:spacing w:line="220" w:lineRule="auto"/>
        <w:rPr>
          <w:rFonts w:ascii="宋体" w:hAnsi="宋体" w:eastAsia="宋体" w:cs="宋体"/>
          <w:sz w:val="24"/>
          <w:szCs w:val="24"/>
        </w:rPr>
        <w:sectPr>
          <w:footerReference r:id="rId15" w:type="default"/>
          <w:pgSz w:w="11907" w:h="16841"/>
          <w:pgMar w:top="1315" w:right="1068" w:bottom="1361" w:left="1272" w:header="849" w:footer="1134" w:gutter="0"/>
          <w:cols w:space="720" w:num="1"/>
        </w:sectPr>
      </w:pPr>
    </w:p>
    <w:p w14:paraId="56867585">
      <w:pPr>
        <w:spacing w:before="305" w:line="362" w:lineRule="auto"/>
        <w:ind w:left="57" w:right="145" w:hanging="19"/>
        <w:rPr>
          <w:rFonts w:ascii="宋体" w:hAnsi="宋体" w:eastAsia="宋体" w:cs="宋体"/>
          <w:sz w:val="24"/>
          <w:szCs w:val="24"/>
        </w:rPr>
      </w:pPr>
      <w:r>
        <w:rPr>
          <w:rFonts w:ascii="宋体" w:hAnsi="宋体" w:eastAsia="宋体" w:cs="宋体"/>
          <w:spacing w:val="2"/>
          <w:sz w:val="24"/>
          <w:szCs w:val="24"/>
        </w:rPr>
        <w:t>证、</w:t>
      </w:r>
      <w:r>
        <w:rPr>
          <w:rFonts w:ascii="宋体" w:hAnsi="宋体" w:eastAsia="宋体" w:cs="宋体"/>
          <w:sz w:val="24"/>
          <w:szCs w:val="24"/>
        </w:rPr>
        <w:t>GB</w:t>
      </w:r>
      <w:r>
        <w:rPr>
          <w:rFonts w:ascii="宋体" w:hAnsi="宋体" w:eastAsia="宋体" w:cs="宋体"/>
          <w:spacing w:val="2"/>
          <w:sz w:val="24"/>
          <w:szCs w:val="24"/>
        </w:rPr>
        <w:t>/T 45001-2020</w:t>
      </w:r>
      <w:r>
        <w:rPr>
          <w:rFonts w:ascii="宋体" w:hAnsi="宋体" w:eastAsia="宋体" w:cs="宋体"/>
          <w:spacing w:val="-49"/>
          <w:sz w:val="24"/>
          <w:szCs w:val="24"/>
        </w:rPr>
        <w:t xml:space="preserve"> </w:t>
      </w:r>
      <w:r>
        <w:rPr>
          <w:rFonts w:ascii="宋体" w:hAnsi="宋体" w:eastAsia="宋体" w:cs="宋体"/>
          <w:spacing w:val="2"/>
          <w:sz w:val="24"/>
          <w:szCs w:val="24"/>
        </w:rPr>
        <w:t>职业健康和安全管理体</w:t>
      </w:r>
      <w:r>
        <w:rPr>
          <w:rFonts w:ascii="宋体" w:hAnsi="宋体" w:eastAsia="宋体" w:cs="宋体"/>
          <w:spacing w:val="1"/>
          <w:sz w:val="24"/>
          <w:szCs w:val="24"/>
        </w:rPr>
        <w:t>系认证，并有效导入到各岗位，提升各单位</w:t>
      </w:r>
      <w:r>
        <w:rPr>
          <w:rFonts w:ascii="宋体" w:hAnsi="宋体" w:eastAsia="宋体" w:cs="宋体"/>
          <w:sz w:val="24"/>
          <w:szCs w:val="24"/>
        </w:rPr>
        <w:t xml:space="preserve"> </w:t>
      </w:r>
      <w:r>
        <w:rPr>
          <w:rFonts w:ascii="宋体" w:hAnsi="宋体" w:eastAsia="宋体" w:cs="宋体"/>
          <w:spacing w:val="-8"/>
          <w:sz w:val="24"/>
          <w:szCs w:val="24"/>
        </w:rPr>
        <w:t>的管理水平。</w:t>
      </w:r>
    </w:p>
    <w:p w14:paraId="1EF2B1F0">
      <w:pPr>
        <w:pStyle w:val="2"/>
        <w:spacing w:line="452" w:lineRule="auto"/>
      </w:pPr>
    </w:p>
    <w:p w14:paraId="52C31E7E">
      <w:pPr>
        <w:spacing w:before="101" w:line="224" w:lineRule="auto"/>
        <w:ind w:left="3639"/>
        <w:outlineLvl w:val="0"/>
        <w:rPr>
          <w:rFonts w:ascii="黑体" w:hAnsi="黑体" w:eastAsia="黑体" w:cs="黑体"/>
          <w:sz w:val="31"/>
          <w:szCs w:val="31"/>
        </w:rPr>
      </w:pPr>
      <w:bookmarkStart w:id="17" w:name="bookmark11"/>
      <w:bookmarkEnd w:id="17"/>
      <w:bookmarkStart w:id="18" w:name="bookmark12"/>
      <w:bookmarkEnd w:id="18"/>
      <w:r>
        <w:rPr>
          <w:rFonts w:ascii="黑体" w:hAnsi="黑体" w:eastAsia="黑体" w:cs="黑体"/>
          <w:spacing w:val="6"/>
          <w:sz w:val="31"/>
          <w:szCs w:val="31"/>
        </w:rPr>
        <w:t>第三章</w:t>
      </w:r>
      <w:r>
        <w:rPr>
          <w:rFonts w:ascii="黑体" w:hAnsi="黑体" w:eastAsia="黑体" w:cs="黑体"/>
          <w:spacing w:val="-75"/>
          <w:sz w:val="31"/>
          <w:szCs w:val="31"/>
        </w:rPr>
        <w:t xml:space="preserve"> </w:t>
      </w:r>
      <w:r>
        <w:rPr>
          <w:rFonts w:ascii="黑体" w:hAnsi="黑体" w:eastAsia="黑体" w:cs="黑体"/>
          <w:spacing w:val="6"/>
          <w:sz w:val="31"/>
          <w:szCs w:val="31"/>
        </w:rPr>
        <w:t>质量诚信</w:t>
      </w:r>
    </w:p>
    <w:p w14:paraId="26E52F00">
      <w:pPr>
        <w:pStyle w:val="2"/>
        <w:spacing w:before="235" w:line="232" w:lineRule="auto"/>
        <w:ind w:left="518"/>
        <w:outlineLvl w:val="1"/>
        <w:rPr>
          <w:rFonts w:ascii="宋体" w:hAnsi="宋体" w:eastAsia="宋体" w:cs="宋体"/>
          <w:sz w:val="24"/>
          <w:szCs w:val="24"/>
        </w:rPr>
      </w:pPr>
      <w:bookmarkStart w:id="19" w:name="bookmark35"/>
      <w:bookmarkEnd w:id="19"/>
      <w:r>
        <w:rPr>
          <w:sz w:val="24"/>
          <w:szCs w:val="24"/>
        </w:rPr>
        <w:t xml:space="preserve">3.1 </w:t>
      </w:r>
      <w:r>
        <w:rPr>
          <w:rFonts w:ascii="宋体" w:hAnsi="宋体" w:eastAsia="宋体" w:cs="宋体"/>
          <w:sz w:val="24"/>
          <w:szCs w:val="24"/>
        </w:rPr>
        <w:t>产品设计、原材料或零部件采购、生产和售</w:t>
      </w:r>
      <w:r>
        <w:rPr>
          <w:rFonts w:ascii="宋体" w:hAnsi="宋体" w:eastAsia="宋体" w:cs="宋体"/>
          <w:spacing w:val="-1"/>
          <w:sz w:val="24"/>
          <w:szCs w:val="24"/>
        </w:rPr>
        <w:t>后过程中的质量诚信管理</w:t>
      </w:r>
    </w:p>
    <w:p w14:paraId="4474E2EB">
      <w:pPr>
        <w:spacing w:before="163" w:line="220" w:lineRule="auto"/>
        <w:ind w:left="522"/>
        <w:rPr>
          <w:rFonts w:ascii="宋体" w:hAnsi="宋体" w:eastAsia="宋体" w:cs="宋体"/>
          <w:sz w:val="24"/>
          <w:szCs w:val="24"/>
        </w:rPr>
      </w:pPr>
      <w:r>
        <w:rPr>
          <w:rFonts w:ascii="宋体" w:hAnsi="宋体" w:eastAsia="宋体" w:cs="宋体"/>
          <w:spacing w:val="-2"/>
          <w:sz w:val="24"/>
          <w:szCs w:val="24"/>
        </w:rPr>
        <w:t>3.1.1</w:t>
      </w:r>
      <w:r>
        <w:rPr>
          <w:rFonts w:ascii="宋体" w:hAnsi="宋体" w:eastAsia="宋体" w:cs="宋体"/>
          <w:spacing w:val="-49"/>
          <w:sz w:val="24"/>
          <w:szCs w:val="24"/>
        </w:rPr>
        <w:t xml:space="preserve"> </w:t>
      </w:r>
      <w:r>
        <w:rPr>
          <w:rFonts w:ascii="宋体" w:hAnsi="宋体" w:eastAsia="宋体" w:cs="宋体"/>
          <w:spacing w:val="-2"/>
          <w:sz w:val="24"/>
          <w:szCs w:val="24"/>
        </w:rPr>
        <w:t>产品设计诚信管理</w:t>
      </w:r>
    </w:p>
    <w:p w14:paraId="686048C9">
      <w:pPr>
        <w:spacing w:before="183" w:line="359" w:lineRule="auto"/>
        <w:ind w:left="44" w:right="56" w:firstLine="475"/>
        <w:rPr>
          <w:rFonts w:ascii="宋体" w:hAnsi="宋体" w:eastAsia="宋体" w:cs="宋体"/>
          <w:sz w:val="24"/>
          <w:szCs w:val="24"/>
        </w:rPr>
      </w:pPr>
      <w:r>
        <w:rPr>
          <w:rFonts w:ascii="宋体" w:hAnsi="宋体" w:eastAsia="宋体" w:cs="宋体"/>
          <w:spacing w:val="-1"/>
          <w:sz w:val="24"/>
          <w:szCs w:val="24"/>
        </w:rPr>
        <w:t>经过</w:t>
      </w:r>
      <w:r>
        <w:rPr>
          <w:rFonts w:ascii="宋体" w:hAnsi="宋体" w:eastAsia="宋体" w:cs="宋体"/>
          <w:spacing w:val="-33"/>
          <w:sz w:val="24"/>
          <w:szCs w:val="24"/>
        </w:rPr>
        <w:t xml:space="preserve"> </w:t>
      </w:r>
      <w:r>
        <w:rPr>
          <w:rFonts w:ascii="宋体" w:hAnsi="宋体" w:eastAsia="宋体" w:cs="宋体"/>
          <w:spacing w:val="-1"/>
          <w:sz w:val="24"/>
          <w:szCs w:val="24"/>
        </w:rPr>
        <w:t>18</w:t>
      </w:r>
      <w:r>
        <w:rPr>
          <w:rFonts w:ascii="宋体" w:hAnsi="宋体" w:eastAsia="宋体" w:cs="宋体"/>
          <w:spacing w:val="-50"/>
          <w:sz w:val="24"/>
          <w:szCs w:val="24"/>
        </w:rPr>
        <w:t xml:space="preserve"> </w:t>
      </w:r>
      <w:r>
        <w:rPr>
          <w:rFonts w:ascii="宋体" w:hAnsi="宋体" w:eastAsia="宋体" w:cs="宋体"/>
          <w:spacing w:val="-1"/>
          <w:sz w:val="24"/>
          <w:szCs w:val="24"/>
        </w:rPr>
        <w:t>年的努力拼搏，公司生产规模不断扩大，先后被评</w:t>
      </w:r>
      <w:r>
        <w:rPr>
          <w:rFonts w:ascii="宋体" w:hAnsi="宋体" w:eastAsia="宋体" w:cs="宋体"/>
          <w:spacing w:val="-2"/>
          <w:sz w:val="24"/>
          <w:szCs w:val="24"/>
        </w:rPr>
        <w:t>为台州市区最具成长潜力中</w:t>
      </w:r>
      <w:r>
        <w:rPr>
          <w:rFonts w:ascii="宋体" w:hAnsi="宋体" w:eastAsia="宋体" w:cs="宋体"/>
          <w:sz w:val="24"/>
          <w:szCs w:val="24"/>
        </w:rPr>
        <w:t xml:space="preserve"> </w:t>
      </w:r>
      <w:r>
        <w:rPr>
          <w:rFonts w:ascii="宋体" w:hAnsi="宋体" w:eastAsia="宋体" w:cs="宋体"/>
          <w:spacing w:val="-1"/>
          <w:sz w:val="24"/>
          <w:szCs w:val="24"/>
        </w:rPr>
        <w:t>小企业; 浙商最具投资价值企业;2016</w:t>
      </w:r>
      <w:r>
        <w:rPr>
          <w:rFonts w:ascii="宋体" w:hAnsi="宋体" w:eastAsia="宋体" w:cs="宋体"/>
          <w:spacing w:val="-34"/>
          <w:sz w:val="24"/>
          <w:szCs w:val="24"/>
        </w:rPr>
        <w:t xml:space="preserve"> </w:t>
      </w:r>
      <w:r>
        <w:rPr>
          <w:rFonts w:ascii="宋体" w:hAnsi="宋体" w:eastAsia="宋体" w:cs="宋体"/>
          <w:spacing w:val="-1"/>
          <w:sz w:val="24"/>
          <w:szCs w:val="24"/>
        </w:rPr>
        <w:t>年被评为台州市著名商标；斩获广交会“CF”银</w:t>
      </w:r>
    </w:p>
    <w:p w14:paraId="479A2967">
      <w:pPr>
        <w:spacing w:before="1" w:line="359" w:lineRule="auto"/>
        <w:ind w:left="37" w:right="55" w:firstLine="2"/>
        <w:rPr>
          <w:rFonts w:ascii="宋体" w:hAnsi="宋体" w:eastAsia="宋体" w:cs="宋体"/>
          <w:sz w:val="24"/>
          <w:szCs w:val="24"/>
        </w:rPr>
      </w:pPr>
      <w:r>
        <w:rPr>
          <w:rFonts w:ascii="宋体" w:hAnsi="宋体" w:eastAsia="宋体" w:cs="宋体"/>
          <w:spacing w:val="-1"/>
          <w:sz w:val="24"/>
          <w:szCs w:val="24"/>
        </w:rPr>
        <w:t>奖、2018</w:t>
      </w:r>
      <w:r>
        <w:rPr>
          <w:rFonts w:ascii="宋体" w:hAnsi="宋体" w:eastAsia="宋体" w:cs="宋体"/>
          <w:spacing w:val="-32"/>
          <w:sz w:val="24"/>
          <w:szCs w:val="24"/>
        </w:rPr>
        <w:t xml:space="preserve"> </w:t>
      </w:r>
      <w:r>
        <w:rPr>
          <w:rFonts w:ascii="宋体" w:hAnsi="宋体" w:eastAsia="宋体" w:cs="宋体"/>
          <w:spacing w:val="-1"/>
          <w:sz w:val="24"/>
          <w:szCs w:val="24"/>
        </w:rPr>
        <w:t>年荣获国家高新技术企业。在技术水平和产品质量不断提升的同时，菲格尔坚持</w:t>
      </w:r>
      <w:r>
        <w:rPr>
          <w:rFonts w:ascii="宋体" w:hAnsi="宋体" w:eastAsia="宋体" w:cs="宋体"/>
          <w:sz w:val="24"/>
          <w:szCs w:val="24"/>
        </w:rPr>
        <w:t xml:space="preserve"> </w:t>
      </w:r>
      <w:r>
        <w:rPr>
          <w:rFonts w:ascii="宋体" w:hAnsi="宋体" w:eastAsia="宋体" w:cs="宋体"/>
          <w:spacing w:val="-1"/>
          <w:sz w:val="24"/>
          <w:szCs w:val="24"/>
        </w:rPr>
        <w:t>做好市场营销工作，坚持参加广交会和其他国际性展会。从</w:t>
      </w:r>
      <w:r>
        <w:rPr>
          <w:rFonts w:ascii="宋体" w:hAnsi="宋体" w:eastAsia="宋体" w:cs="宋体"/>
          <w:spacing w:val="-38"/>
          <w:sz w:val="24"/>
          <w:szCs w:val="24"/>
        </w:rPr>
        <w:t xml:space="preserve"> </w:t>
      </w:r>
      <w:r>
        <w:rPr>
          <w:rFonts w:ascii="宋体" w:hAnsi="宋体" w:eastAsia="宋体" w:cs="宋体"/>
          <w:spacing w:val="-1"/>
          <w:sz w:val="24"/>
          <w:szCs w:val="24"/>
        </w:rPr>
        <w:t>2018</w:t>
      </w:r>
      <w:r>
        <w:rPr>
          <w:rFonts w:ascii="宋体" w:hAnsi="宋体" w:eastAsia="宋体" w:cs="宋体"/>
          <w:spacing w:val="-50"/>
          <w:sz w:val="24"/>
          <w:szCs w:val="24"/>
        </w:rPr>
        <w:t xml:space="preserve"> </w:t>
      </w:r>
      <w:r>
        <w:rPr>
          <w:rFonts w:ascii="宋体" w:hAnsi="宋体" w:eastAsia="宋体" w:cs="宋体"/>
          <w:spacing w:val="-1"/>
          <w:sz w:val="24"/>
          <w:szCs w:val="24"/>
        </w:rPr>
        <w:t>年秋交会开始，展位发展</w:t>
      </w:r>
      <w:r>
        <w:rPr>
          <w:rFonts w:ascii="宋体" w:hAnsi="宋体" w:eastAsia="宋体" w:cs="宋体"/>
          <w:sz w:val="24"/>
          <w:szCs w:val="24"/>
        </w:rPr>
        <w:t xml:space="preserve"> </w:t>
      </w:r>
      <w:r>
        <w:rPr>
          <w:rFonts w:ascii="宋体" w:hAnsi="宋体" w:eastAsia="宋体" w:cs="宋体"/>
          <w:spacing w:val="-1"/>
          <w:sz w:val="24"/>
          <w:szCs w:val="24"/>
        </w:rPr>
        <w:t>成</w:t>
      </w:r>
      <w:r>
        <w:rPr>
          <w:rFonts w:ascii="宋体" w:hAnsi="宋体" w:eastAsia="宋体" w:cs="宋体"/>
          <w:spacing w:val="-48"/>
          <w:sz w:val="24"/>
          <w:szCs w:val="24"/>
        </w:rPr>
        <w:t xml:space="preserve"> </w:t>
      </w:r>
      <w:r>
        <w:rPr>
          <w:rFonts w:ascii="宋体" w:hAnsi="宋体" w:eastAsia="宋体" w:cs="宋体"/>
          <w:spacing w:val="-1"/>
          <w:sz w:val="24"/>
          <w:szCs w:val="24"/>
        </w:rPr>
        <w:t>4</w:t>
      </w:r>
      <w:r>
        <w:rPr>
          <w:rFonts w:ascii="宋体" w:hAnsi="宋体" w:eastAsia="宋体" w:cs="宋体"/>
          <w:spacing w:val="-51"/>
          <w:sz w:val="24"/>
          <w:szCs w:val="24"/>
        </w:rPr>
        <w:t xml:space="preserve"> </w:t>
      </w:r>
      <w:r>
        <w:rPr>
          <w:rFonts w:ascii="宋体" w:hAnsi="宋体" w:eastAsia="宋体" w:cs="宋体"/>
          <w:spacing w:val="-1"/>
          <w:sz w:val="24"/>
          <w:szCs w:val="24"/>
        </w:rPr>
        <w:t>个绿色特装品牌展位。2020</w:t>
      </w:r>
      <w:r>
        <w:rPr>
          <w:rFonts w:ascii="宋体" w:hAnsi="宋体" w:eastAsia="宋体" w:cs="宋体"/>
          <w:spacing w:val="-49"/>
          <w:sz w:val="24"/>
          <w:szCs w:val="24"/>
        </w:rPr>
        <w:t xml:space="preserve"> </w:t>
      </w:r>
      <w:r>
        <w:rPr>
          <w:rFonts w:ascii="宋体" w:hAnsi="宋体" w:eastAsia="宋体" w:cs="宋体"/>
          <w:spacing w:val="-1"/>
          <w:sz w:val="24"/>
          <w:szCs w:val="24"/>
        </w:rPr>
        <w:t>年，在疫情肆虐的大环境下，菲格尔卫浴三次登上中央电</w:t>
      </w:r>
      <w:r>
        <w:rPr>
          <w:rFonts w:ascii="宋体" w:hAnsi="宋体" w:eastAsia="宋体" w:cs="宋体"/>
          <w:sz w:val="24"/>
          <w:szCs w:val="24"/>
        </w:rPr>
        <w:t xml:space="preserve"> </w:t>
      </w:r>
      <w:r>
        <w:rPr>
          <w:rFonts w:ascii="宋体" w:hAnsi="宋体" w:eastAsia="宋体" w:cs="宋体"/>
          <w:spacing w:val="-1"/>
          <w:sz w:val="24"/>
          <w:szCs w:val="24"/>
        </w:rPr>
        <w:t>视台：两会你我他栏目，焦点访谈，新闻直播间等多次报道菲格尔逆势上扬的</w:t>
      </w:r>
      <w:r>
        <w:rPr>
          <w:rFonts w:ascii="宋体" w:hAnsi="宋体" w:eastAsia="宋体" w:cs="宋体"/>
          <w:spacing w:val="-2"/>
          <w:sz w:val="24"/>
          <w:szCs w:val="24"/>
        </w:rPr>
        <w:t>品牌故事。</w:t>
      </w:r>
    </w:p>
    <w:p w14:paraId="2B016F30">
      <w:pPr>
        <w:spacing w:before="1" w:line="218" w:lineRule="auto"/>
        <w:ind w:left="45"/>
        <w:rPr>
          <w:rFonts w:ascii="宋体" w:hAnsi="宋体" w:eastAsia="宋体" w:cs="宋体"/>
          <w:sz w:val="24"/>
          <w:szCs w:val="24"/>
        </w:rPr>
      </w:pPr>
      <w:r>
        <w:rPr>
          <w:rFonts w:ascii="宋体" w:hAnsi="宋体" w:eastAsia="宋体" w:cs="宋体"/>
          <w:spacing w:val="-1"/>
          <w:sz w:val="24"/>
          <w:szCs w:val="24"/>
        </w:rPr>
        <w:t>菲格尔卫浴是路桥区拟上市企业，获得省级专精特新企业。</w:t>
      </w:r>
    </w:p>
    <w:p w14:paraId="0E42A5DF">
      <w:pPr>
        <w:spacing w:before="183" w:line="359" w:lineRule="auto"/>
        <w:ind w:left="39" w:right="175" w:firstLine="486"/>
        <w:jc w:val="both"/>
        <w:rPr>
          <w:rFonts w:ascii="宋体" w:hAnsi="宋体" w:eastAsia="宋体" w:cs="宋体"/>
          <w:sz w:val="24"/>
          <w:szCs w:val="24"/>
        </w:rPr>
      </w:pPr>
      <w:r>
        <w:rPr>
          <w:rFonts w:ascii="宋体" w:hAnsi="宋体" w:eastAsia="宋体" w:cs="宋体"/>
          <w:spacing w:val="-1"/>
          <w:sz w:val="24"/>
          <w:szCs w:val="24"/>
        </w:rPr>
        <w:t>公司重视设备改造，引进国内外各类先进工装设备近</w:t>
      </w:r>
      <w:r>
        <w:rPr>
          <w:rFonts w:ascii="宋体" w:hAnsi="宋体" w:eastAsia="宋体" w:cs="宋体"/>
          <w:spacing w:val="-46"/>
          <w:sz w:val="24"/>
          <w:szCs w:val="24"/>
        </w:rPr>
        <w:t xml:space="preserve"> </w:t>
      </w:r>
      <w:r>
        <w:rPr>
          <w:rFonts w:ascii="宋体" w:hAnsi="宋体" w:eastAsia="宋体" w:cs="宋体"/>
          <w:spacing w:val="-1"/>
          <w:sz w:val="24"/>
          <w:szCs w:val="24"/>
        </w:rPr>
        <w:t>20</w:t>
      </w:r>
      <w:r>
        <w:rPr>
          <w:rFonts w:ascii="宋体" w:hAnsi="宋体" w:eastAsia="宋体" w:cs="宋体"/>
          <w:spacing w:val="-2"/>
          <w:sz w:val="24"/>
          <w:szCs w:val="24"/>
        </w:rPr>
        <w:t>0</w:t>
      </w:r>
      <w:r>
        <w:rPr>
          <w:rFonts w:ascii="宋体" w:hAnsi="宋体" w:eastAsia="宋体" w:cs="宋体"/>
          <w:spacing w:val="-40"/>
          <w:sz w:val="24"/>
          <w:szCs w:val="24"/>
        </w:rPr>
        <w:t xml:space="preserve"> </w:t>
      </w:r>
      <w:r>
        <w:rPr>
          <w:rFonts w:ascii="宋体" w:hAnsi="宋体" w:eastAsia="宋体" w:cs="宋体"/>
          <w:spacing w:val="-2"/>
          <w:sz w:val="24"/>
          <w:szCs w:val="24"/>
        </w:rPr>
        <w:t>多台。公司拥有自动攻牙复</w:t>
      </w:r>
      <w:r>
        <w:rPr>
          <w:rFonts w:ascii="宋体" w:hAnsi="宋体" w:eastAsia="宋体" w:cs="宋体"/>
          <w:sz w:val="24"/>
          <w:szCs w:val="24"/>
        </w:rPr>
        <w:t xml:space="preserve"> 合机、八轴数控、六轴数控、抛光生产线、精益装配线等自动化</w:t>
      </w:r>
      <w:r>
        <w:rPr>
          <w:rFonts w:ascii="宋体" w:hAnsi="宋体" w:eastAsia="宋体" w:cs="宋体"/>
          <w:spacing w:val="-1"/>
          <w:sz w:val="24"/>
          <w:szCs w:val="24"/>
        </w:rPr>
        <w:t>装备，生产现场配置了超</w:t>
      </w:r>
      <w:r>
        <w:rPr>
          <w:rFonts w:ascii="宋体" w:hAnsi="宋体" w:eastAsia="宋体" w:cs="宋体"/>
          <w:sz w:val="24"/>
          <w:szCs w:val="24"/>
        </w:rPr>
        <w:t xml:space="preserve"> </w:t>
      </w:r>
      <w:r>
        <w:rPr>
          <w:rFonts w:ascii="宋体" w:hAnsi="宋体" w:eastAsia="宋体" w:cs="宋体"/>
          <w:spacing w:val="-2"/>
          <w:sz w:val="24"/>
          <w:szCs w:val="24"/>
        </w:rPr>
        <w:t>过</w:t>
      </w:r>
      <w:r>
        <w:rPr>
          <w:rFonts w:ascii="宋体" w:hAnsi="宋体" w:eastAsia="宋体" w:cs="宋体"/>
          <w:spacing w:val="-46"/>
          <w:sz w:val="24"/>
          <w:szCs w:val="24"/>
        </w:rPr>
        <w:t xml:space="preserve"> </w:t>
      </w:r>
      <w:r>
        <w:rPr>
          <w:rFonts w:ascii="宋体" w:hAnsi="宋体" w:eastAsia="宋体" w:cs="宋体"/>
          <w:spacing w:val="-2"/>
          <w:sz w:val="24"/>
          <w:szCs w:val="24"/>
        </w:rPr>
        <w:t>50</w:t>
      </w:r>
      <w:r>
        <w:rPr>
          <w:rFonts w:ascii="宋体" w:hAnsi="宋体" w:eastAsia="宋体" w:cs="宋体"/>
          <w:spacing w:val="-32"/>
          <w:sz w:val="24"/>
          <w:szCs w:val="24"/>
        </w:rPr>
        <w:t xml:space="preserve"> </w:t>
      </w:r>
      <w:r>
        <w:rPr>
          <w:rFonts w:ascii="宋体" w:hAnsi="宋体" w:eastAsia="宋体" w:cs="宋体"/>
          <w:spacing w:val="-2"/>
          <w:sz w:val="24"/>
          <w:szCs w:val="24"/>
        </w:rPr>
        <w:t>台各类自动半自动生产辅助设备以及各类机械加</w:t>
      </w:r>
      <w:r>
        <w:rPr>
          <w:rFonts w:ascii="宋体" w:hAnsi="宋体" w:eastAsia="宋体" w:cs="宋体"/>
          <w:spacing w:val="-3"/>
          <w:sz w:val="24"/>
          <w:szCs w:val="24"/>
        </w:rPr>
        <w:t>工保证设备和物料投送设备。</w:t>
      </w:r>
    </w:p>
    <w:p w14:paraId="5DB74A14">
      <w:pPr>
        <w:spacing w:before="1" w:line="218" w:lineRule="auto"/>
        <w:ind w:left="522"/>
        <w:rPr>
          <w:rFonts w:ascii="宋体" w:hAnsi="宋体" w:eastAsia="宋体" w:cs="宋体"/>
          <w:sz w:val="24"/>
          <w:szCs w:val="24"/>
        </w:rPr>
      </w:pPr>
      <w:r>
        <w:rPr>
          <w:rFonts w:ascii="宋体" w:hAnsi="宋体" w:eastAsia="宋体" w:cs="宋体"/>
          <w:spacing w:val="-2"/>
          <w:sz w:val="24"/>
          <w:szCs w:val="24"/>
        </w:rPr>
        <w:t>3.1.2</w:t>
      </w:r>
      <w:r>
        <w:rPr>
          <w:rFonts w:ascii="宋体" w:hAnsi="宋体" w:eastAsia="宋体" w:cs="宋体"/>
          <w:spacing w:val="-39"/>
          <w:sz w:val="24"/>
          <w:szCs w:val="24"/>
        </w:rPr>
        <w:t xml:space="preserve"> </w:t>
      </w:r>
      <w:r>
        <w:rPr>
          <w:rFonts w:ascii="宋体" w:hAnsi="宋体" w:eastAsia="宋体" w:cs="宋体"/>
          <w:spacing w:val="-2"/>
          <w:sz w:val="24"/>
          <w:szCs w:val="24"/>
        </w:rPr>
        <w:t>原材料或零部件采购诚信管理</w:t>
      </w:r>
    </w:p>
    <w:p w14:paraId="4A11A8C7">
      <w:pPr>
        <w:spacing w:before="179" w:line="360" w:lineRule="auto"/>
        <w:ind w:left="39" w:right="176" w:firstLine="486"/>
        <w:rPr>
          <w:rFonts w:ascii="宋体" w:hAnsi="宋体" w:eastAsia="宋体" w:cs="宋体"/>
          <w:sz w:val="24"/>
          <w:szCs w:val="24"/>
        </w:rPr>
      </w:pPr>
      <w:r>
        <w:rPr>
          <w:rFonts w:ascii="宋体" w:hAnsi="宋体" w:eastAsia="宋体" w:cs="宋体"/>
          <w:sz w:val="24"/>
          <w:szCs w:val="24"/>
        </w:rPr>
        <w:t>公司规范采购制度，完善管理体系。根据采</w:t>
      </w:r>
      <w:r>
        <w:rPr>
          <w:rFonts w:ascii="宋体" w:hAnsi="宋体" w:eastAsia="宋体" w:cs="宋体"/>
          <w:spacing w:val="-1"/>
          <w:sz w:val="24"/>
          <w:szCs w:val="24"/>
        </w:rPr>
        <w:t>购管理中的成本效益、质量优先、进度配</w:t>
      </w:r>
      <w:r>
        <w:rPr>
          <w:rFonts w:ascii="宋体" w:hAnsi="宋体" w:eastAsia="宋体" w:cs="宋体"/>
          <w:sz w:val="24"/>
          <w:szCs w:val="24"/>
        </w:rPr>
        <w:t xml:space="preserve"> 合、公平竞争、“同等质量比价格、同等价格质量比服务、同</w:t>
      </w:r>
      <w:r>
        <w:rPr>
          <w:rFonts w:ascii="宋体" w:hAnsi="宋体" w:eastAsia="宋体" w:cs="宋体"/>
          <w:spacing w:val="-1"/>
          <w:sz w:val="24"/>
          <w:szCs w:val="24"/>
        </w:rPr>
        <w:t>等服务比实力”等原则，制</w:t>
      </w:r>
      <w:r>
        <w:rPr>
          <w:rFonts w:ascii="宋体" w:hAnsi="宋体" w:eastAsia="宋体" w:cs="宋体"/>
          <w:sz w:val="24"/>
          <w:szCs w:val="24"/>
        </w:rPr>
        <w:t xml:space="preserve"> 定了《不合格控制程序》、《采购控制程序</w:t>
      </w:r>
      <w:r>
        <w:rPr>
          <w:rFonts w:ascii="宋体" w:hAnsi="宋体" w:eastAsia="宋体" w:cs="宋体"/>
          <w:spacing w:val="-1"/>
          <w:sz w:val="24"/>
          <w:szCs w:val="24"/>
        </w:rPr>
        <w:t>》、《供方评价和改进准则》、《原料检验标</w:t>
      </w:r>
      <w:r>
        <w:rPr>
          <w:rFonts w:ascii="宋体" w:hAnsi="宋体" w:eastAsia="宋体" w:cs="宋体"/>
          <w:sz w:val="24"/>
          <w:szCs w:val="24"/>
        </w:rPr>
        <w:t xml:space="preserve"> </w:t>
      </w:r>
      <w:r>
        <w:rPr>
          <w:rFonts w:ascii="宋体" w:hAnsi="宋体" w:eastAsia="宋体" w:cs="宋体"/>
          <w:spacing w:val="-1"/>
          <w:sz w:val="24"/>
          <w:szCs w:val="24"/>
        </w:rPr>
        <w:t>准》和《产品放行管理规定（试行）》等相关程序文件，对采购相关工作进</w:t>
      </w:r>
      <w:r>
        <w:rPr>
          <w:rFonts w:ascii="宋体" w:hAnsi="宋体" w:eastAsia="宋体" w:cs="宋体"/>
          <w:spacing w:val="-2"/>
          <w:sz w:val="24"/>
          <w:szCs w:val="24"/>
        </w:rPr>
        <w:t>行制度规范。</w:t>
      </w:r>
    </w:p>
    <w:p w14:paraId="76E2BAB4">
      <w:pPr>
        <w:spacing w:before="1" w:line="359" w:lineRule="auto"/>
        <w:ind w:left="39" w:right="56" w:firstLine="486"/>
        <w:rPr>
          <w:rFonts w:ascii="宋体" w:hAnsi="宋体" w:eastAsia="宋体" w:cs="宋体"/>
          <w:sz w:val="24"/>
          <w:szCs w:val="24"/>
        </w:rPr>
      </w:pPr>
      <w:r>
        <w:rPr>
          <w:rFonts w:ascii="宋体" w:hAnsi="宋体" w:eastAsia="宋体" w:cs="宋体"/>
          <w:sz w:val="24"/>
          <w:szCs w:val="24"/>
        </w:rPr>
        <w:t>公司坚持以精细化管理为基础，依靠推行清</w:t>
      </w:r>
      <w:r>
        <w:rPr>
          <w:rFonts w:ascii="宋体" w:hAnsi="宋体" w:eastAsia="宋体" w:cs="宋体"/>
          <w:spacing w:val="-1"/>
          <w:sz w:val="24"/>
          <w:szCs w:val="24"/>
        </w:rPr>
        <w:t>洁生产，在生产经营过程中，不断加大绿</w:t>
      </w:r>
      <w:r>
        <w:rPr>
          <w:rFonts w:ascii="宋体" w:hAnsi="宋体" w:eastAsia="宋体" w:cs="宋体"/>
          <w:sz w:val="24"/>
          <w:szCs w:val="24"/>
        </w:rPr>
        <w:t xml:space="preserve">  色采购、绿色物流。 工厂制订《供方评价和改进准则》并按该</w:t>
      </w:r>
      <w:r>
        <w:rPr>
          <w:rFonts w:ascii="宋体" w:hAnsi="宋体" w:eastAsia="宋体" w:cs="宋体"/>
          <w:spacing w:val="-1"/>
          <w:sz w:val="24"/>
          <w:szCs w:val="24"/>
        </w:rPr>
        <w:t>标准对供方进行选择、评价</w:t>
      </w:r>
      <w:r>
        <w:rPr>
          <w:rFonts w:ascii="宋体" w:hAnsi="宋体" w:eastAsia="宋体" w:cs="宋体"/>
          <w:sz w:val="24"/>
          <w:szCs w:val="24"/>
        </w:rPr>
        <w:t xml:space="preserve"> 和再评价，确保供方能够提供符合工厂环保要求的原辅材料。</w:t>
      </w:r>
      <w:r>
        <w:rPr>
          <w:rFonts w:ascii="宋体" w:hAnsi="宋体" w:eastAsia="宋体" w:cs="宋体"/>
          <w:spacing w:val="-1"/>
          <w:sz w:val="24"/>
          <w:szCs w:val="24"/>
        </w:rPr>
        <w:t>工厂确定并实施检验或其他</w:t>
      </w:r>
      <w:r>
        <w:rPr>
          <w:rFonts w:ascii="宋体" w:hAnsi="宋体" w:eastAsia="宋体" w:cs="宋体"/>
          <w:sz w:val="24"/>
          <w:szCs w:val="24"/>
        </w:rPr>
        <w:t xml:space="preserve">  </w:t>
      </w:r>
      <w:r>
        <w:rPr>
          <w:rFonts w:ascii="宋体" w:hAnsi="宋体" w:eastAsia="宋体" w:cs="宋体"/>
          <w:spacing w:val="-2"/>
          <w:sz w:val="24"/>
          <w:szCs w:val="24"/>
        </w:rPr>
        <w:t>必要的活动，确保采购的产品满足规定的采购要求。</w:t>
      </w:r>
    </w:p>
    <w:p w14:paraId="0DA8A134">
      <w:pPr>
        <w:spacing w:before="3" w:line="358" w:lineRule="auto"/>
        <w:ind w:left="43" w:right="175" w:firstLine="481"/>
        <w:jc w:val="both"/>
        <w:rPr>
          <w:rFonts w:ascii="宋体" w:hAnsi="宋体" w:eastAsia="宋体" w:cs="宋体"/>
          <w:sz w:val="24"/>
          <w:szCs w:val="24"/>
        </w:rPr>
      </w:pPr>
      <w:r>
        <w:rPr>
          <w:rFonts w:ascii="宋体" w:hAnsi="宋体" w:eastAsia="宋体" w:cs="宋体"/>
          <w:sz w:val="24"/>
          <w:szCs w:val="24"/>
        </w:rPr>
        <w:t>公司采购部为公司采购控制管理部门。公司</w:t>
      </w:r>
      <w:r>
        <w:rPr>
          <w:rFonts w:ascii="宋体" w:hAnsi="宋体" w:eastAsia="宋体" w:cs="宋体"/>
          <w:spacing w:val="-1"/>
          <w:sz w:val="24"/>
          <w:szCs w:val="24"/>
        </w:rPr>
        <w:t>依照《采购控制程序》对供应商进行严格</w:t>
      </w:r>
      <w:r>
        <w:rPr>
          <w:rFonts w:ascii="宋体" w:hAnsi="宋体" w:eastAsia="宋体" w:cs="宋体"/>
          <w:sz w:val="24"/>
          <w:szCs w:val="24"/>
        </w:rPr>
        <w:t xml:space="preserve"> 管理，通过开发、评估、管理供应商，建立了一套成熟</w:t>
      </w:r>
      <w:r>
        <w:rPr>
          <w:rFonts w:ascii="宋体" w:hAnsi="宋体" w:eastAsia="宋体" w:cs="宋体"/>
          <w:spacing w:val="-1"/>
          <w:sz w:val="24"/>
          <w:szCs w:val="24"/>
        </w:rPr>
        <w:t>的供应商选择与退出、维护与评价</w:t>
      </w:r>
      <w:r>
        <w:rPr>
          <w:rFonts w:ascii="宋体" w:hAnsi="宋体" w:eastAsia="宋体" w:cs="宋体"/>
          <w:sz w:val="24"/>
          <w:szCs w:val="24"/>
        </w:rPr>
        <w:t xml:space="preserve"> </w:t>
      </w:r>
      <w:r>
        <w:rPr>
          <w:rFonts w:ascii="宋体" w:hAnsi="宋体" w:eastAsia="宋体" w:cs="宋体"/>
          <w:spacing w:val="-2"/>
          <w:sz w:val="24"/>
          <w:szCs w:val="24"/>
        </w:rPr>
        <w:t>以及改进和提升体系，确保供应商提供的产品或服务满足公司要求。</w:t>
      </w:r>
    </w:p>
    <w:p w14:paraId="13328AD9">
      <w:pPr>
        <w:spacing w:before="1" w:line="219" w:lineRule="auto"/>
        <w:ind w:left="522"/>
        <w:rPr>
          <w:rFonts w:ascii="宋体" w:hAnsi="宋体" w:eastAsia="宋体" w:cs="宋体"/>
          <w:sz w:val="24"/>
          <w:szCs w:val="24"/>
        </w:rPr>
      </w:pPr>
      <w:r>
        <w:rPr>
          <w:rFonts w:ascii="宋体" w:hAnsi="宋体" w:eastAsia="宋体" w:cs="宋体"/>
          <w:spacing w:val="-2"/>
          <w:sz w:val="24"/>
          <w:szCs w:val="24"/>
        </w:rPr>
        <w:t>3.1.3</w:t>
      </w:r>
      <w:r>
        <w:rPr>
          <w:rFonts w:ascii="宋体" w:hAnsi="宋体" w:eastAsia="宋体" w:cs="宋体"/>
          <w:spacing w:val="-48"/>
          <w:sz w:val="24"/>
          <w:szCs w:val="24"/>
        </w:rPr>
        <w:t xml:space="preserve"> </w:t>
      </w:r>
      <w:r>
        <w:rPr>
          <w:rFonts w:ascii="宋体" w:hAnsi="宋体" w:eastAsia="宋体" w:cs="宋体"/>
          <w:spacing w:val="-2"/>
          <w:sz w:val="24"/>
          <w:szCs w:val="24"/>
        </w:rPr>
        <w:t>生产过程诚信管理</w:t>
      </w:r>
    </w:p>
    <w:p w14:paraId="3503663B">
      <w:pPr>
        <w:spacing w:line="219" w:lineRule="auto"/>
        <w:rPr>
          <w:rFonts w:ascii="宋体" w:hAnsi="宋体" w:eastAsia="宋体" w:cs="宋体"/>
          <w:sz w:val="24"/>
          <w:szCs w:val="24"/>
        </w:rPr>
        <w:sectPr>
          <w:footerReference r:id="rId16" w:type="default"/>
          <w:pgSz w:w="11907" w:h="16841"/>
          <w:pgMar w:top="1315" w:right="1068" w:bottom="1361" w:left="1272" w:header="849" w:footer="1133" w:gutter="0"/>
          <w:cols w:space="720" w:num="1"/>
        </w:sectPr>
      </w:pPr>
    </w:p>
    <w:p w14:paraId="23AD0EF9">
      <w:pPr>
        <w:spacing w:before="304" w:line="220" w:lineRule="auto"/>
        <w:ind w:left="525"/>
        <w:rPr>
          <w:rFonts w:ascii="宋体" w:hAnsi="宋体" w:eastAsia="宋体" w:cs="宋体"/>
          <w:sz w:val="24"/>
          <w:szCs w:val="24"/>
        </w:rPr>
      </w:pPr>
      <w:r>
        <w:rPr>
          <w:rFonts w:ascii="宋体" w:hAnsi="宋体" w:eastAsia="宋体" w:cs="宋体"/>
          <w:spacing w:val="-1"/>
          <w:sz w:val="24"/>
          <w:szCs w:val="24"/>
        </w:rPr>
        <w:t>公司结合战略目标、技术水平、生产实际对产品的生产过程进行了设计，并制定了</w:t>
      </w:r>
    </w:p>
    <w:p w14:paraId="0B21C95E">
      <w:pPr>
        <w:spacing w:before="181" w:line="359" w:lineRule="auto"/>
        <w:ind w:left="37" w:right="175" w:firstLine="1"/>
        <w:rPr>
          <w:rFonts w:ascii="宋体" w:hAnsi="宋体" w:eastAsia="宋体" w:cs="宋体"/>
          <w:sz w:val="24"/>
          <w:szCs w:val="24"/>
        </w:rPr>
      </w:pPr>
      <w:r>
        <w:rPr>
          <w:rFonts w:ascii="宋体" w:hAnsi="宋体" w:eastAsia="宋体" w:cs="宋体"/>
          <w:sz w:val="24"/>
          <w:szCs w:val="24"/>
        </w:rPr>
        <w:t>《生产和服务提供控制程序》、《不合格控制程序》及《纠正和预</w:t>
      </w:r>
      <w:r>
        <w:rPr>
          <w:rFonts w:ascii="宋体" w:hAnsi="宋体" w:eastAsia="宋体" w:cs="宋体"/>
          <w:spacing w:val="-1"/>
          <w:sz w:val="24"/>
          <w:szCs w:val="24"/>
        </w:rPr>
        <w:t>防措施控制程序》等程</w:t>
      </w:r>
      <w:r>
        <w:rPr>
          <w:rFonts w:ascii="宋体" w:hAnsi="宋体" w:eastAsia="宋体" w:cs="宋体"/>
          <w:sz w:val="24"/>
          <w:szCs w:val="24"/>
        </w:rPr>
        <w:t xml:space="preserve"> 序文件。生产部门根据订单、库存以及采购情况，将计划合理分配到各</w:t>
      </w:r>
      <w:r>
        <w:rPr>
          <w:rFonts w:ascii="宋体" w:hAnsi="宋体" w:eastAsia="宋体" w:cs="宋体"/>
          <w:spacing w:val="-1"/>
          <w:sz w:val="24"/>
          <w:szCs w:val="24"/>
        </w:rPr>
        <w:t>车间。各车间按计</w:t>
      </w:r>
      <w:r>
        <w:rPr>
          <w:rFonts w:ascii="宋体" w:hAnsi="宋体" w:eastAsia="宋体" w:cs="宋体"/>
          <w:sz w:val="24"/>
          <w:szCs w:val="24"/>
        </w:rPr>
        <w:t xml:space="preserve"> 划组织生产，生产部对整个生产过程的检查、协调、评审等工作，</w:t>
      </w:r>
      <w:r>
        <w:rPr>
          <w:rFonts w:ascii="宋体" w:hAnsi="宋体" w:eastAsia="宋体" w:cs="宋体"/>
          <w:spacing w:val="-1"/>
          <w:sz w:val="24"/>
          <w:szCs w:val="24"/>
        </w:rPr>
        <w:t>做到快速、准时和有</w:t>
      </w:r>
    </w:p>
    <w:p w14:paraId="299CF926">
      <w:pPr>
        <w:spacing w:before="1" w:line="218" w:lineRule="auto"/>
        <w:ind w:left="43"/>
        <w:rPr>
          <w:rFonts w:ascii="宋体" w:hAnsi="宋体" w:eastAsia="宋体" w:cs="宋体"/>
          <w:sz w:val="24"/>
          <w:szCs w:val="24"/>
        </w:rPr>
      </w:pPr>
      <w:r>
        <w:rPr>
          <w:rFonts w:ascii="宋体" w:hAnsi="宋体" w:eastAsia="宋体" w:cs="宋体"/>
          <w:spacing w:val="-2"/>
          <w:sz w:val="24"/>
          <w:szCs w:val="24"/>
        </w:rPr>
        <w:t>效，并控制逐级管理，使各车间按时、按质、按量提供合格产品。</w:t>
      </w:r>
    </w:p>
    <w:p w14:paraId="73667FAE">
      <w:pPr>
        <w:spacing w:before="303" w:line="360" w:lineRule="auto"/>
        <w:ind w:left="39" w:right="172" w:firstLine="482"/>
        <w:jc w:val="both"/>
        <w:rPr>
          <w:rFonts w:ascii="宋体" w:hAnsi="宋体" w:eastAsia="宋体" w:cs="宋体"/>
          <w:sz w:val="24"/>
          <w:szCs w:val="24"/>
        </w:rPr>
      </w:pPr>
      <w:r>
        <w:rPr>
          <w:rFonts w:ascii="宋体" w:hAnsi="宋体" w:eastAsia="宋体" w:cs="宋体"/>
          <w:sz w:val="24"/>
          <w:szCs w:val="24"/>
        </w:rPr>
        <w:t>制定程序性文件，规范生产过程。按照《生产和服务提供控制</w:t>
      </w:r>
      <w:r>
        <w:rPr>
          <w:rFonts w:ascii="宋体" w:hAnsi="宋体" w:eastAsia="宋体" w:cs="宋体"/>
          <w:spacing w:val="-1"/>
          <w:sz w:val="24"/>
          <w:szCs w:val="24"/>
        </w:rPr>
        <w:t>程序》、《产品设计控</w:t>
      </w:r>
      <w:r>
        <w:rPr>
          <w:rFonts w:ascii="宋体" w:hAnsi="宋体" w:eastAsia="宋体" w:cs="宋体"/>
          <w:sz w:val="24"/>
          <w:szCs w:val="24"/>
        </w:rPr>
        <w:t xml:space="preserve"> </w:t>
      </w:r>
      <w:r>
        <w:rPr>
          <w:rFonts w:ascii="宋体" w:hAnsi="宋体" w:eastAsia="宋体" w:cs="宋体"/>
          <w:spacing w:val="-1"/>
          <w:sz w:val="24"/>
          <w:szCs w:val="24"/>
        </w:rPr>
        <w:t>制程序》等指导文件，结合产品的生产特点、易出现的问题和相关方要求，制定系列程序</w:t>
      </w:r>
      <w:r>
        <w:rPr>
          <w:rFonts w:ascii="宋体" w:hAnsi="宋体" w:eastAsia="宋体" w:cs="宋体"/>
          <w:spacing w:val="13"/>
          <w:sz w:val="24"/>
          <w:szCs w:val="24"/>
        </w:rPr>
        <w:t xml:space="preserve"> </w:t>
      </w:r>
      <w:r>
        <w:rPr>
          <w:rFonts w:ascii="宋体" w:hAnsi="宋体" w:eastAsia="宋体" w:cs="宋体"/>
          <w:sz w:val="24"/>
          <w:szCs w:val="24"/>
        </w:rPr>
        <w:t>文件、实施细则和检验标准、规范。对影响产品产量和质量的</w:t>
      </w:r>
      <w:r>
        <w:rPr>
          <w:rFonts w:ascii="宋体" w:hAnsi="宋体" w:eastAsia="宋体" w:cs="宋体"/>
          <w:spacing w:val="-1"/>
          <w:sz w:val="24"/>
          <w:szCs w:val="24"/>
        </w:rPr>
        <w:t>相关因素进行控制，使生产</w:t>
      </w:r>
      <w:r>
        <w:rPr>
          <w:rFonts w:ascii="宋体" w:hAnsi="宋体" w:eastAsia="宋体" w:cs="宋体"/>
          <w:sz w:val="24"/>
          <w:szCs w:val="24"/>
        </w:rPr>
        <w:t xml:space="preserve"> </w:t>
      </w:r>
      <w:r>
        <w:rPr>
          <w:rFonts w:ascii="宋体" w:hAnsi="宋体" w:eastAsia="宋体" w:cs="宋体"/>
          <w:spacing w:val="-2"/>
          <w:sz w:val="24"/>
          <w:szCs w:val="24"/>
        </w:rPr>
        <w:t>过程按确定的程序在受控状态下进行，确保产品产量和质量符合要求。</w:t>
      </w:r>
    </w:p>
    <w:p w14:paraId="1047AB25">
      <w:pPr>
        <w:spacing w:before="115" w:line="360" w:lineRule="auto"/>
        <w:ind w:left="38" w:right="175" w:firstLine="488"/>
        <w:jc w:val="both"/>
        <w:rPr>
          <w:rFonts w:ascii="宋体" w:hAnsi="宋体" w:eastAsia="宋体" w:cs="宋体"/>
          <w:sz w:val="24"/>
          <w:szCs w:val="24"/>
        </w:rPr>
      </w:pPr>
      <w:r>
        <w:rPr>
          <w:rFonts w:ascii="宋体" w:hAnsi="宋体" w:eastAsia="宋体" w:cs="宋体"/>
          <w:spacing w:val="-1"/>
          <w:sz w:val="24"/>
          <w:szCs w:val="24"/>
        </w:rPr>
        <w:t>实施数据化管理，有效支持过程控制。基于行业特点，产量和质量方面的问题往往是</w:t>
      </w:r>
      <w:r>
        <w:rPr>
          <w:rFonts w:ascii="宋体" w:hAnsi="宋体" w:eastAsia="宋体" w:cs="宋体"/>
          <w:spacing w:val="9"/>
          <w:sz w:val="24"/>
          <w:szCs w:val="24"/>
        </w:rPr>
        <w:t xml:space="preserve"> </w:t>
      </w:r>
      <w:r>
        <w:rPr>
          <w:rFonts w:ascii="宋体" w:hAnsi="宋体" w:eastAsia="宋体" w:cs="宋体"/>
          <w:sz w:val="24"/>
          <w:szCs w:val="24"/>
        </w:rPr>
        <w:t>通过车间主任代表员工来进行报告，在这个环节上容易存在瞒报、</w:t>
      </w:r>
      <w:r>
        <w:rPr>
          <w:rFonts w:ascii="宋体" w:hAnsi="宋体" w:eastAsia="宋体" w:cs="宋体"/>
          <w:spacing w:val="-1"/>
          <w:sz w:val="24"/>
          <w:szCs w:val="24"/>
        </w:rPr>
        <w:t>漏报现象。公司通过增</w:t>
      </w:r>
      <w:r>
        <w:rPr>
          <w:rFonts w:ascii="宋体" w:hAnsi="宋体" w:eastAsia="宋体" w:cs="宋体"/>
          <w:sz w:val="24"/>
          <w:szCs w:val="24"/>
        </w:rPr>
        <w:t xml:space="preserve"> 加现场统计来提高数据的及时性和准确性。数据结果通过邮件传递</w:t>
      </w:r>
      <w:r>
        <w:rPr>
          <w:rFonts w:ascii="宋体" w:hAnsi="宋体" w:eastAsia="宋体" w:cs="宋体"/>
          <w:spacing w:val="-1"/>
          <w:sz w:val="24"/>
          <w:szCs w:val="24"/>
        </w:rPr>
        <w:t>给管理者，使其对每月</w:t>
      </w:r>
      <w:r>
        <w:rPr>
          <w:rFonts w:ascii="宋体" w:hAnsi="宋体" w:eastAsia="宋体" w:cs="宋体"/>
          <w:sz w:val="24"/>
          <w:szCs w:val="24"/>
        </w:rPr>
        <w:t xml:space="preserve"> </w:t>
      </w:r>
      <w:r>
        <w:rPr>
          <w:rFonts w:ascii="宋体" w:hAnsi="宋体" w:eastAsia="宋体" w:cs="宋体"/>
          <w:spacing w:val="-1"/>
          <w:sz w:val="24"/>
          <w:szCs w:val="24"/>
        </w:rPr>
        <w:t>的产量、质量情况一目了然，便于根据报表中各类突出问题向下级部门提</w:t>
      </w:r>
      <w:r>
        <w:rPr>
          <w:rFonts w:ascii="宋体" w:hAnsi="宋体" w:eastAsia="宋体" w:cs="宋体"/>
          <w:spacing w:val="-2"/>
          <w:sz w:val="24"/>
          <w:szCs w:val="24"/>
        </w:rPr>
        <w:t>出整改要求。</w:t>
      </w:r>
    </w:p>
    <w:p w14:paraId="74391B3B">
      <w:pPr>
        <w:spacing w:before="116" w:line="359" w:lineRule="auto"/>
        <w:ind w:left="37" w:right="172" w:firstLine="483"/>
        <w:rPr>
          <w:rFonts w:ascii="宋体" w:hAnsi="宋体" w:eastAsia="宋体" w:cs="宋体"/>
          <w:sz w:val="24"/>
          <w:szCs w:val="24"/>
        </w:rPr>
      </w:pPr>
      <w:r>
        <w:rPr>
          <w:rFonts w:ascii="宋体" w:hAnsi="宋体" w:eastAsia="宋体" w:cs="宋体"/>
          <w:sz w:val="24"/>
          <w:szCs w:val="24"/>
        </w:rPr>
        <w:t>着力于产品质量控制，采取多种方式不断改进。公司高度重视产</w:t>
      </w:r>
      <w:r>
        <w:rPr>
          <w:rFonts w:ascii="宋体" w:hAnsi="宋体" w:eastAsia="宋体" w:cs="宋体"/>
          <w:spacing w:val="-1"/>
          <w:sz w:val="24"/>
          <w:szCs w:val="24"/>
        </w:rPr>
        <w:t>品质量，设置专职检</w:t>
      </w:r>
      <w:r>
        <w:rPr>
          <w:rFonts w:ascii="宋体" w:hAnsi="宋体" w:eastAsia="宋体" w:cs="宋体"/>
          <w:sz w:val="24"/>
          <w:szCs w:val="24"/>
        </w:rPr>
        <w:t xml:space="preserve"> 验员岗位。遵循“不接收、不制造、不流转”的“三不”原则，由</w:t>
      </w:r>
      <w:r>
        <w:rPr>
          <w:rFonts w:ascii="宋体" w:hAnsi="宋体" w:eastAsia="宋体" w:cs="宋体"/>
          <w:spacing w:val="-1"/>
          <w:sz w:val="24"/>
          <w:szCs w:val="24"/>
        </w:rPr>
        <w:t>员工与专职检验员严格</w:t>
      </w:r>
      <w:r>
        <w:rPr>
          <w:rFonts w:ascii="宋体" w:hAnsi="宋体" w:eastAsia="宋体" w:cs="宋体"/>
          <w:sz w:val="24"/>
          <w:szCs w:val="24"/>
        </w:rPr>
        <w:t xml:space="preserve"> 执行原材料检验、样品检验、中间体抽样及成品检验三步骤，切实</w:t>
      </w:r>
      <w:r>
        <w:rPr>
          <w:rFonts w:ascii="宋体" w:hAnsi="宋体" w:eastAsia="宋体" w:cs="宋体"/>
          <w:spacing w:val="-1"/>
          <w:sz w:val="24"/>
          <w:szCs w:val="24"/>
        </w:rPr>
        <w:t>保证终端产品质量。车</w:t>
      </w:r>
      <w:r>
        <w:rPr>
          <w:rFonts w:ascii="宋体" w:hAnsi="宋体" w:eastAsia="宋体" w:cs="宋体"/>
          <w:sz w:val="24"/>
          <w:szCs w:val="24"/>
        </w:rPr>
        <w:t xml:space="preserve"> 间管理人员或者品管人员定期对员工进行质量改进等相关培训，提高</w:t>
      </w:r>
      <w:r>
        <w:rPr>
          <w:rFonts w:ascii="宋体" w:hAnsi="宋体" w:eastAsia="宋体" w:cs="宋体"/>
          <w:spacing w:val="-1"/>
          <w:sz w:val="24"/>
          <w:szCs w:val="24"/>
        </w:rPr>
        <w:t>操作员工的质量意</w:t>
      </w:r>
    </w:p>
    <w:p w14:paraId="7BC28597">
      <w:pPr>
        <w:spacing w:before="6" w:line="359" w:lineRule="auto"/>
        <w:ind w:left="38" w:right="175" w:firstLine="1"/>
        <w:rPr>
          <w:rFonts w:ascii="宋体" w:hAnsi="宋体" w:eastAsia="宋体" w:cs="宋体"/>
          <w:sz w:val="24"/>
          <w:szCs w:val="24"/>
        </w:rPr>
      </w:pPr>
      <w:r>
        <w:rPr>
          <w:rFonts w:ascii="宋体" w:hAnsi="宋体" w:eastAsia="宋体" w:cs="宋体"/>
          <w:sz w:val="24"/>
          <w:szCs w:val="24"/>
        </w:rPr>
        <w:t>识，要求车间工人严格按照规定进行生产操作。对于现场发</w:t>
      </w:r>
      <w:r>
        <w:rPr>
          <w:rFonts w:ascii="宋体" w:hAnsi="宋体" w:eastAsia="宋体" w:cs="宋体"/>
          <w:spacing w:val="-1"/>
          <w:sz w:val="24"/>
          <w:szCs w:val="24"/>
        </w:rPr>
        <w:t>现的可立即处理的质量问题，</w:t>
      </w:r>
      <w:r>
        <w:rPr>
          <w:rFonts w:ascii="宋体" w:hAnsi="宋体" w:eastAsia="宋体" w:cs="宋体"/>
          <w:sz w:val="24"/>
          <w:szCs w:val="24"/>
        </w:rPr>
        <w:t xml:space="preserve"> 车间主任或检验员及时组织相关人员改进；对于由长期数据统计发</w:t>
      </w:r>
      <w:r>
        <w:rPr>
          <w:rFonts w:ascii="宋体" w:hAnsi="宋体" w:eastAsia="宋体" w:cs="宋体"/>
          <w:spacing w:val="-1"/>
          <w:sz w:val="24"/>
          <w:szCs w:val="24"/>
        </w:rPr>
        <w:t>现的质量问题，则通过</w:t>
      </w:r>
      <w:r>
        <w:rPr>
          <w:rFonts w:ascii="宋体" w:hAnsi="宋体" w:eastAsia="宋体" w:cs="宋体"/>
          <w:sz w:val="24"/>
          <w:szCs w:val="24"/>
        </w:rPr>
        <w:t xml:space="preserve"> 召开月度、季度、半年度质量管理会议进行挖掘和整改。通过设置质</w:t>
      </w:r>
      <w:r>
        <w:rPr>
          <w:rFonts w:ascii="宋体" w:hAnsi="宋体" w:eastAsia="宋体" w:cs="宋体"/>
          <w:spacing w:val="-1"/>
          <w:sz w:val="24"/>
          <w:szCs w:val="24"/>
        </w:rPr>
        <w:t>控点、半成品检查等</w:t>
      </w:r>
      <w:r>
        <w:rPr>
          <w:rFonts w:ascii="宋体" w:hAnsi="宋体" w:eastAsia="宋体" w:cs="宋体"/>
          <w:sz w:val="24"/>
          <w:szCs w:val="24"/>
        </w:rPr>
        <w:t xml:space="preserve"> 手段，搜索产品质量薄弱环节，有针对性地发动员工进行质量攻关。</w:t>
      </w:r>
      <w:r>
        <w:rPr>
          <w:rFonts w:ascii="宋体" w:hAnsi="宋体" w:eastAsia="宋体" w:cs="宋体"/>
          <w:spacing w:val="-1"/>
          <w:sz w:val="24"/>
          <w:szCs w:val="24"/>
        </w:rPr>
        <w:t>组建专题小组，查找</w:t>
      </w:r>
      <w:r>
        <w:rPr>
          <w:rFonts w:ascii="宋体" w:hAnsi="宋体" w:eastAsia="宋体" w:cs="宋体"/>
          <w:sz w:val="24"/>
          <w:szCs w:val="24"/>
        </w:rPr>
        <w:t xml:space="preserve"> </w:t>
      </w:r>
      <w:r>
        <w:rPr>
          <w:rFonts w:ascii="宋体" w:hAnsi="宋体" w:eastAsia="宋体" w:cs="宋体"/>
          <w:spacing w:val="-1"/>
          <w:sz w:val="24"/>
          <w:szCs w:val="24"/>
        </w:rPr>
        <w:t>统计数据所反映的生产过程中造成质量缺陷的内在原因，采取相应措施消</w:t>
      </w:r>
      <w:r>
        <w:rPr>
          <w:rFonts w:ascii="宋体" w:hAnsi="宋体" w:eastAsia="宋体" w:cs="宋体"/>
          <w:spacing w:val="-2"/>
          <w:sz w:val="24"/>
          <w:szCs w:val="24"/>
        </w:rPr>
        <w:t>除质量问题。</w:t>
      </w:r>
    </w:p>
    <w:p w14:paraId="165A7E33">
      <w:pPr>
        <w:spacing w:before="117" w:line="359" w:lineRule="auto"/>
        <w:ind w:left="41" w:right="52" w:firstLine="479"/>
        <w:rPr>
          <w:rFonts w:ascii="宋体" w:hAnsi="宋体" w:eastAsia="宋体" w:cs="宋体"/>
          <w:sz w:val="24"/>
          <w:szCs w:val="24"/>
        </w:rPr>
      </w:pPr>
      <w:r>
        <w:rPr>
          <w:rFonts w:ascii="宋体" w:hAnsi="宋体" w:eastAsia="宋体" w:cs="宋体"/>
          <w:spacing w:val="-1"/>
          <w:sz w:val="24"/>
          <w:szCs w:val="24"/>
        </w:rPr>
        <w:t>注重现场管理与安全管理。公司建立了现场管理指标，并严格按照</w:t>
      </w:r>
      <w:r>
        <w:rPr>
          <w:rFonts w:ascii="宋体" w:hAnsi="宋体" w:eastAsia="宋体" w:cs="宋体"/>
          <w:spacing w:val="-42"/>
          <w:sz w:val="24"/>
          <w:szCs w:val="24"/>
        </w:rPr>
        <w:t xml:space="preserve"> </w:t>
      </w:r>
      <w:r>
        <w:rPr>
          <w:rFonts w:ascii="宋体" w:hAnsi="宋体" w:eastAsia="宋体" w:cs="宋体"/>
          <w:spacing w:val="-1"/>
          <w:sz w:val="24"/>
          <w:szCs w:val="24"/>
        </w:rPr>
        <w:t>5S</w:t>
      </w:r>
      <w:r>
        <w:rPr>
          <w:rFonts w:ascii="宋体" w:hAnsi="宋体" w:eastAsia="宋体" w:cs="宋体"/>
          <w:spacing w:val="-49"/>
          <w:sz w:val="24"/>
          <w:szCs w:val="24"/>
        </w:rPr>
        <w:t xml:space="preserve"> </w:t>
      </w:r>
      <w:r>
        <w:rPr>
          <w:rFonts w:ascii="宋体" w:hAnsi="宋体" w:eastAsia="宋体" w:cs="宋体"/>
          <w:spacing w:val="-1"/>
          <w:sz w:val="24"/>
          <w:szCs w:val="24"/>
        </w:rPr>
        <w:t>标准执行。制作</w:t>
      </w:r>
      <w:r>
        <w:rPr>
          <w:rFonts w:ascii="宋体" w:hAnsi="宋体" w:eastAsia="宋体" w:cs="宋体"/>
          <w:sz w:val="24"/>
          <w:szCs w:val="24"/>
        </w:rPr>
        <w:t xml:space="preserve"> 工艺操作看板，实现内部信息的交流与互动。要求车间做</w:t>
      </w:r>
      <w:r>
        <w:rPr>
          <w:rFonts w:ascii="宋体" w:hAnsi="宋体" w:eastAsia="宋体" w:cs="宋体"/>
          <w:spacing w:val="-1"/>
          <w:sz w:val="24"/>
          <w:szCs w:val="24"/>
        </w:rPr>
        <w:t>到机、法、人、料、环一体化，</w:t>
      </w:r>
    </w:p>
    <w:p w14:paraId="35BC5908">
      <w:pPr>
        <w:spacing w:before="1" w:line="360" w:lineRule="auto"/>
        <w:ind w:left="38" w:right="176"/>
        <w:rPr>
          <w:rFonts w:ascii="宋体" w:hAnsi="宋体" w:eastAsia="宋体" w:cs="宋体"/>
          <w:sz w:val="24"/>
          <w:szCs w:val="24"/>
        </w:rPr>
      </w:pPr>
      <w:r>
        <w:rPr>
          <w:rFonts w:ascii="宋体" w:hAnsi="宋体" w:eastAsia="宋体" w:cs="宋体"/>
          <w:sz w:val="24"/>
          <w:szCs w:val="24"/>
        </w:rPr>
        <w:t>杜绝跑、冒、滴、漏，采取值班互检方式，一发现问题要及时</w:t>
      </w:r>
      <w:r>
        <w:rPr>
          <w:rFonts w:ascii="宋体" w:hAnsi="宋体" w:eastAsia="宋体" w:cs="宋体"/>
          <w:spacing w:val="-1"/>
          <w:sz w:val="24"/>
          <w:szCs w:val="24"/>
        </w:rPr>
        <w:t>解决，上级部门也会不定期</w:t>
      </w:r>
      <w:r>
        <w:rPr>
          <w:rFonts w:ascii="宋体" w:hAnsi="宋体" w:eastAsia="宋体" w:cs="宋体"/>
          <w:sz w:val="24"/>
          <w:szCs w:val="24"/>
        </w:rPr>
        <w:t xml:space="preserve"> </w:t>
      </w:r>
      <w:r>
        <w:rPr>
          <w:rFonts w:ascii="宋体" w:hAnsi="宋体" w:eastAsia="宋体" w:cs="宋体"/>
          <w:spacing w:val="-3"/>
          <w:sz w:val="24"/>
          <w:szCs w:val="24"/>
        </w:rPr>
        <w:t>地对车间生产现场进行实地考核。</w:t>
      </w:r>
    </w:p>
    <w:p w14:paraId="37DD9816">
      <w:pPr>
        <w:spacing w:before="117" w:line="360" w:lineRule="auto"/>
        <w:ind w:left="39" w:right="174" w:firstLine="480"/>
        <w:rPr>
          <w:rFonts w:ascii="宋体" w:hAnsi="宋体" w:eastAsia="宋体" w:cs="宋体"/>
          <w:sz w:val="24"/>
          <w:szCs w:val="24"/>
        </w:rPr>
      </w:pPr>
      <w:r>
        <w:rPr>
          <w:rFonts w:ascii="宋体" w:hAnsi="宋体" w:eastAsia="宋体" w:cs="宋体"/>
          <w:sz w:val="24"/>
          <w:szCs w:val="24"/>
        </w:rPr>
        <w:t>在安全生产方面，要求员工在日常生产活动中严格执行《员工</w:t>
      </w:r>
      <w:r>
        <w:rPr>
          <w:rFonts w:ascii="宋体" w:hAnsi="宋体" w:eastAsia="宋体" w:cs="宋体"/>
          <w:spacing w:val="-1"/>
          <w:sz w:val="24"/>
          <w:szCs w:val="24"/>
        </w:rPr>
        <w:t>手册》和各类设备操作</w:t>
      </w:r>
      <w:r>
        <w:rPr>
          <w:rFonts w:ascii="宋体" w:hAnsi="宋体" w:eastAsia="宋体" w:cs="宋体"/>
          <w:sz w:val="24"/>
          <w:szCs w:val="24"/>
        </w:rPr>
        <w:t xml:space="preserve"> 规程。与此同时，公司每年、每月会举行安全活动，旨在提高</w:t>
      </w:r>
      <w:r>
        <w:rPr>
          <w:rFonts w:ascii="宋体" w:hAnsi="宋体" w:eastAsia="宋体" w:cs="宋体"/>
          <w:spacing w:val="-1"/>
          <w:sz w:val="24"/>
          <w:szCs w:val="24"/>
        </w:rPr>
        <w:t>员工的安全意识，减少因员</w:t>
      </w:r>
    </w:p>
    <w:p w14:paraId="07008500">
      <w:pPr>
        <w:spacing w:line="360" w:lineRule="auto"/>
        <w:rPr>
          <w:rFonts w:ascii="宋体" w:hAnsi="宋体" w:eastAsia="宋体" w:cs="宋体"/>
          <w:sz w:val="24"/>
          <w:szCs w:val="24"/>
        </w:rPr>
        <w:sectPr>
          <w:footerReference r:id="rId17" w:type="default"/>
          <w:pgSz w:w="11907" w:h="16841"/>
          <w:pgMar w:top="1315" w:right="1068" w:bottom="1361" w:left="1272" w:header="849" w:footer="1134" w:gutter="0"/>
          <w:cols w:space="720" w:num="1"/>
        </w:sectPr>
      </w:pPr>
    </w:p>
    <w:p w14:paraId="6D672FAE">
      <w:pPr>
        <w:spacing w:before="304" w:line="220" w:lineRule="auto"/>
        <w:ind w:left="41"/>
        <w:rPr>
          <w:rFonts w:ascii="宋体" w:hAnsi="宋体" w:eastAsia="宋体" w:cs="宋体"/>
          <w:sz w:val="24"/>
          <w:szCs w:val="24"/>
        </w:rPr>
      </w:pPr>
      <w:r>
        <w:rPr>
          <w:rFonts w:ascii="宋体" w:hAnsi="宋体" w:eastAsia="宋体" w:cs="宋体"/>
          <w:spacing w:val="-2"/>
          <w:sz w:val="24"/>
          <w:szCs w:val="24"/>
        </w:rPr>
        <w:t>工的不当操作给员工和公司带来的不必要的损</w:t>
      </w:r>
      <w:r>
        <w:rPr>
          <w:rFonts w:ascii="宋体" w:hAnsi="宋体" w:eastAsia="宋体" w:cs="宋体"/>
          <w:spacing w:val="-3"/>
          <w:sz w:val="24"/>
          <w:szCs w:val="24"/>
        </w:rPr>
        <w:t>失。</w:t>
      </w:r>
    </w:p>
    <w:p w14:paraId="60ED2D88">
      <w:pPr>
        <w:spacing w:before="302" w:line="220" w:lineRule="auto"/>
        <w:ind w:left="522"/>
        <w:rPr>
          <w:rFonts w:ascii="宋体" w:hAnsi="宋体" w:eastAsia="宋体" w:cs="宋体"/>
          <w:sz w:val="24"/>
          <w:szCs w:val="24"/>
        </w:rPr>
      </w:pPr>
      <w:bookmarkStart w:id="20" w:name="bookmark13"/>
      <w:bookmarkEnd w:id="20"/>
      <w:r>
        <w:rPr>
          <w:rFonts w:ascii="宋体" w:hAnsi="宋体" w:eastAsia="宋体" w:cs="宋体"/>
          <w:spacing w:val="-2"/>
          <w:sz w:val="24"/>
          <w:szCs w:val="24"/>
        </w:rPr>
        <w:t>3.1.4</w:t>
      </w:r>
      <w:r>
        <w:rPr>
          <w:rFonts w:ascii="宋体" w:hAnsi="宋体" w:eastAsia="宋体" w:cs="宋体"/>
          <w:spacing w:val="-45"/>
          <w:sz w:val="24"/>
          <w:szCs w:val="24"/>
        </w:rPr>
        <w:t xml:space="preserve"> </w:t>
      </w:r>
      <w:r>
        <w:rPr>
          <w:rFonts w:ascii="宋体" w:hAnsi="宋体" w:eastAsia="宋体" w:cs="宋体"/>
          <w:spacing w:val="-2"/>
          <w:sz w:val="24"/>
          <w:szCs w:val="24"/>
        </w:rPr>
        <w:t>产品售后质量诚信管理</w:t>
      </w:r>
    </w:p>
    <w:p w14:paraId="1CC503CD">
      <w:pPr>
        <w:spacing w:before="301" w:line="360" w:lineRule="auto"/>
        <w:ind w:left="325" w:right="127" w:firstLine="480"/>
        <w:jc w:val="both"/>
        <w:rPr>
          <w:rFonts w:ascii="宋体" w:hAnsi="宋体" w:eastAsia="宋体" w:cs="宋体"/>
          <w:sz w:val="24"/>
          <w:szCs w:val="24"/>
        </w:rPr>
      </w:pPr>
      <w:r>
        <w:rPr>
          <w:rFonts w:ascii="宋体" w:hAnsi="宋体" w:eastAsia="宋体" w:cs="宋体"/>
          <w:sz w:val="24"/>
          <w:szCs w:val="24"/>
        </w:rPr>
        <w:t>产品交付后，外贸部门人员应对顾客使用情况进行持续跟踪。</w:t>
      </w:r>
      <w:r>
        <w:rPr>
          <w:rFonts w:ascii="宋体" w:hAnsi="宋体" w:eastAsia="宋体" w:cs="宋体"/>
          <w:spacing w:val="-1"/>
          <w:sz w:val="24"/>
          <w:szCs w:val="24"/>
        </w:rPr>
        <w:t>顾客有反馈时，外贸</w:t>
      </w:r>
      <w:r>
        <w:rPr>
          <w:rFonts w:ascii="宋体" w:hAnsi="宋体" w:eastAsia="宋体" w:cs="宋体"/>
          <w:sz w:val="24"/>
          <w:szCs w:val="24"/>
        </w:rPr>
        <w:t xml:space="preserve"> 部门人员应及时、准确、完整地掌握顾客反馈信息，并做好充分</w:t>
      </w:r>
      <w:r>
        <w:rPr>
          <w:rFonts w:ascii="宋体" w:hAnsi="宋体" w:eastAsia="宋体" w:cs="宋体"/>
          <w:spacing w:val="-1"/>
          <w:sz w:val="24"/>
          <w:szCs w:val="24"/>
        </w:rPr>
        <w:t>的沟通工作；顾客的反</w:t>
      </w:r>
      <w:r>
        <w:rPr>
          <w:rFonts w:ascii="宋体" w:hAnsi="宋体" w:eastAsia="宋体" w:cs="宋体"/>
          <w:sz w:val="24"/>
          <w:szCs w:val="24"/>
        </w:rPr>
        <w:t xml:space="preserve"> </w:t>
      </w:r>
      <w:r>
        <w:rPr>
          <w:rFonts w:ascii="宋体" w:hAnsi="宋体" w:eastAsia="宋体" w:cs="宋体"/>
          <w:spacing w:val="-1"/>
          <w:sz w:val="24"/>
          <w:szCs w:val="24"/>
        </w:rPr>
        <w:t>馈可以通过电话、邮件等方式向本部门负责人反映，必要时向</w:t>
      </w:r>
      <w:r>
        <w:rPr>
          <w:rFonts w:ascii="宋体" w:hAnsi="宋体" w:eastAsia="宋体" w:cs="宋体"/>
          <w:spacing w:val="-2"/>
          <w:sz w:val="24"/>
          <w:szCs w:val="24"/>
        </w:rPr>
        <w:t>事业部领导汇报。</w:t>
      </w:r>
    </w:p>
    <w:p w14:paraId="12613986">
      <w:pPr>
        <w:spacing w:before="116" w:line="359" w:lineRule="auto"/>
        <w:ind w:left="327" w:right="182" w:firstLine="478"/>
        <w:jc w:val="both"/>
        <w:rPr>
          <w:rFonts w:ascii="宋体" w:hAnsi="宋体" w:eastAsia="宋体" w:cs="宋体"/>
          <w:sz w:val="24"/>
          <w:szCs w:val="24"/>
        </w:rPr>
      </w:pPr>
      <w:r>
        <w:rPr>
          <w:rFonts w:ascii="宋体" w:hAnsi="宋体" w:eastAsia="宋体" w:cs="宋体"/>
          <w:spacing w:val="-2"/>
          <w:sz w:val="24"/>
          <w:szCs w:val="24"/>
        </w:rPr>
        <w:t>根据用户需求，利用电话、微信和邮件等途径及时给予用户技术咨询和技术支持，</w:t>
      </w:r>
      <w:r>
        <w:rPr>
          <w:rFonts w:ascii="宋体" w:hAnsi="宋体" w:eastAsia="宋体" w:cs="宋体"/>
          <w:spacing w:val="8"/>
          <w:sz w:val="24"/>
          <w:szCs w:val="24"/>
        </w:rPr>
        <w:t xml:space="preserve"> </w:t>
      </w:r>
      <w:r>
        <w:rPr>
          <w:rFonts w:ascii="宋体" w:hAnsi="宋体" w:eastAsia="宋体" w:cs="宋体"/>
          <w:spacing w:val="-2"/>
          <w:sz w:val="24"/>
          <w:szCs w:val="24"/>
        </w:rPr>
        <w:t>用户对质量有异议时，生产企业应在</w:t>
      </w:r>
      <w:r>
        <w:rPr>
          <w:rFonts w:ascii="宋体" w:hAnsi="宋体" w:eastAsia="宋体" w:cs="宋体"/>
          <w:spacing w:val="-32"/>
          <w:sz w:val="24"/>
          <w:szCs w:val="24"/>
        </w:rPr>
        <w:t xml:space="preserve"> </w:t>
      </w:r>
      <w:r>
        <w:rPr>
          <w:rFonts w:ascii="宋体" w:hAnsi="宋体" w:eastAsia="宋体" w:cs="宋体"/>
          <w:spacing w:val="-2"/>
          <w:sz w:val="24"/>
          <w:szCs w:val="24"/>
        </w:rPr>
        <w:t>24 h</w:t>
      </w:r>
      <w:r>
        <w:rPr>
          <w:rFonts w:ascii="宋体" w:hAnsi="宋体" w:eastAsia="宋体" w:cs="宋体"/>
          <w:spacing w:val="-21"/>
          <w:sz w:val="24"/>
          <w:szCs w:val="24"/>
        </w:rPr>
        <w:t xml:space="preserve"> </w:t>
      </w:r>
      <w:r>
        <w:rPr>
          <w:rFonts w:ascii="宋体" w:hAnsi="宋体" w:eastAsia="宋体" w:cs="宋体"/>
          <w:spacing w:val="-2"/>
          <w:sz w:val="24"/>
          <w:szCs w:val="24"/>
        </w:rPr>
        <w:t>内做出响应，并及时给用户提供服务和解决</w:t>
      </w:r>
      <w:r>
        <w:rPr>
          <w:rFonts w:ascii="宋体" w:hAnsi="宋体" w:eastAsia="宋体" w:cs="宋体"/>
          <w:sz w:val="24"/>
          <w:szCs w:val="24"/>
        </w:rPr>
        <w:t xml:space="preserve"> </w:t>
      </w:r>
      <w:r>
        <w:rPr>
          <w:rFonts w:ascii="宋体" w:hAnsi="宋体" w:eastAsia="宋体" w:cs="宋体"/>
          <w:spacing w:val="-11"/>
          <w:sz w:val="24"/>
          <w:szCs w:val="24"/>
        </w:rPr>
        <w:t>方案。</w:t>
      </w:r>
    </w:p>
    <w:p w14:paraId="3F07AAA1">
      <w:pPr>
        <w:pStyle w:val="2"/>
        <w:spacing w:before="1" w:line="232" w:lineRule="auto"/>
        <w:ind w:left="518"/>
        <w:outlineLvl w:val="1"/>
        <w:rPr>
          <w:rFonts w:ascii="宋体" w:hAnsi="宋体" w:eastAsia="宋体" w:cs="宋体"/>
          <w:sz w:val="24"/>
          <w:szCs w:val="24"/>
        </w:rPr>
      </w:pPr>
      <w:bookmarkStart w:id="21" w:name="bookmark36"/>
      <w:bookmarkEnd w:id="21"/>
      <w:r>
        <w:rPr>
          <w:spacing w:val="-1"/>
          <w:sz w:val="24"/>
          <w:szCs w:val="24"/>
        </w:rPr>
        <w:t xml:space="preserve">3.2 </w:t>
      </w:r>
      <w:r>
        <w:rPr>
          <w:rFonts w:ascii="宋体" w:hAnsi="宋体" w:eastAsia="宋体" w:cs="宋体"/>
          <w:spacing w:val="-1"/>
          <w:sz w:val="24"/>
          <w:szCs w:val="24"/>
        </w:rPr>
        <w:t>质量文化建设</w:t>
      </w:r>
    </w:p>
    <w:p w14:paraId="0339AABB">
      <w:pPr>
        <w:spacing w:before="169" w:line="241" w:lineRule="auto"/>
        <w:ind w:left="327"/>
        <w:rPr>
          <w:rFonts w:ascii="宋体" w:hAnsi="宋体" w:eastAsia="宋体" w:cs="宋体"/>
          <w:sz w:val="25"/>
          <w:szCs w:val="25"/>
        </w:rPr>
      </w:pPr>
      <w:r>
        <w:rPr>
          <w:rFonts w:ascii="Times New Roman" w:hAnsi="Times New Roman" w:eastAsia="Times New Roman" w:cs="Times New Roman"/>
          <w:spacing w:val="3"/>
          <w:sz w:val="25"/>
          <w:szCs w:val="25"/>
        </w:rPr>
        <w:t>3.2.1</w:t>
      </w:r>
      <w:r>
        <w:rPr>
          <w:rFonts w:ascii="Times New Roman" w:hAnsi="Times New Roman" w:eastAsia="Times New Roman" w:cs="Times New Roman"/>
          <w:spacing w:val="21"/>
          <w:sz w:val="25"/>
          <w:szCs w:val="25"/>
        </w:rPr>
        <w:t xml:space="preserve"> </w:t>
      </w:r>
      <w:r>
        <w:rPr>
          <w:rFonts w:ascii="宋体" w:hAnsi="宋体" w:eastAsia="宋体" w:cs="宋体"/>
          <w:spacing w:val="3"/>
          <w:sz w:val="25"/>
          <w:szCs w:val="25"/>
        </w:rPr>
        <w:t>诚信教育</w:t>
      </w:r>
    </w:p>
    <w:p w14:paraId="402F1E9B">
      <w:pPr>
        <w:spacing w:before="176" w:line="359" w:lineRule="auto"/>
        <w:ind w:left="41" w:right="176" w:firstLine="718"/>
        <w:jc w:val="both"/>
        <w:rPr>
          <w:rFonts w:ascii="宋体" w:hAnsi="宋体" w:eastAsia="宋体" w:cs="宋体"/>
          <w:sz w:val="24"/>
          <w:szCs w:val="24"/>
        </w:rPr>
      </w:pPr>
      <w:r>
        <w:rPr>
          <w:rFonts w:ascii="宋体" w:hAnsi="宋体" w:eastAsia="宋体" w:cs="宋体"/>
          <w:sz w:val="24"/>
          <w:szCs w:val="24"/>
        </w:rPr>
        <w:t>为加快员工能力素质提升，满足公司快速发展要求</w:t>
      </w:r>
      <w:r>
        <w:rPr>
          <w:rFonts w:ascii="宋体" w:hAnsi="宋体" w:eastAsia="宋体" w:cs="宋体"/>
          <w:spacing w:val="-1"/>
          <w:sz w:val="24"/>
          <w:szCs w:val="24"/>
        </w:rPr>
        <w:t>，打造“学习型企业”，公司出</w:t>
      </w:r>
      <w:r>
        <w:rPr>
          <w:rFonts w:ascii="宋体" w:hAnsi="宋体" w:eastAsia="宋体" w:cs="宋体"/>
          <w:sz w:val="24"/>
          <w:szCs w:val="24"/>
        </w:rPr>
        <w:t xml:space="preserve"> 台《关于员工能力提升激励办法》。办法内容涵盖学历</w:t>
      </w:r>
      <w:r>
        <w:rPr>
          <w:rFonts w:ascii="宋体" w:hAnsi="宋体" w:eastAsia="宋体" w:cs="宋体"/>
          <w:spacing w:val="-1"/>
          <w:sz w:val="24"/>
          <w:szCs w:val="24"/>
        </w:rPr>
        <w:t>提升、专业资格取证、职称提升等</w:t>
      </w:r>
      <w:r>
        <w:rPr>
          <w:rFonts w:ascii="宋体" w:hAnsi="宋体" w:eastAsia="宋体" w:cs="宋体"/>
          <w:sz w:val="24"/>
          <w:szCs w:val="24"/>
        </w:rPr>
        <w:t xml:space="preserve"> </w:t>
      </w:r>
      <w:r>
        <w:rPr>
          <w:rFonts w:ascii="宋体" w:hAnsi="宋体" w:eastAsia="宋体" w:cs="宋体"/>
          <w:spacing w:val="-2"/>
          <w:sz w:val="24"/>
          <w:szCs w:val="24"/>
        </w:rPr>
        <w:t>项目。全公司近</w:t>
      </w:r>
      <w:r>
        <w:rPr>
          <w:rFonts w:ascii="宋体" w:hAnsi="宋体" w:eastAsia="宋体" w:cs="宋体"/>
          <w:spacing w:val="-24"/>
          <w:sz w:val="24"/>
          <w:szCs w:val="24"/>
        </w:rPr>
        <w:t xml:space="preserve"> </w:t>
      </w:r>
      <w:r>
        <w:rPr>
          <w:rFonts w:ascii="宋体" w:hAnsi="宋体" w:eastAsia="宋体" w:cs="宋体"/>
          <w:spacing w:val="-2"/>
          <w:sz w:val="24"/>
          <w:szCs w:val="24"/>
        </w:rPr>
        <w:t>1/3</w:t>
      </w:r>
      <w:r>
        <w:rPr>
          <w:rFonts w:ascii="宋体" w:hAnsi="宋体" w:eastAsia="宋体" w:cs="宋体"/>
          <w:spacing w:val="-31"/>
          <w:sz w:val="24"/>
          <w:szCs w:val="24"/>
        </w:rPr>
        <w:t xml:space="preserve"> </w:t>
      </w:r>
      <w:r>
        <w:rPr>
          <w:rFonts w:ascii="宋体" w:hAnsi="宋体" w:eastAsia="宋体" w:cs="宋体"/>
          <w:spacing w:val="-2"/>
          <w:sz w:val="24"/>
          <w:szCs w:val="24"/>
        </w:rPr>
        <w:t>的员工在进行学历提升、专业资格考试等，公司内部学习氛围浓厚，</w:t>
      </w:r>
      <w:r>
        <w:rPr>
          <w:rFonts w:ascii="宋体" w:hAnsi="宋体" w:eastAsia="宋体" w:cs="宋体"/>
          <w:sz w:val="24"/>
          <w:szCs w:val="24"/>
        </w:rPr>
        <w:t xml:space="preserve"> </w:t>
      </w:r>
      <w:r>
        <w:rPr>
          <w:rFonts w:ascii="宋体" w:hAnsi="宋体" w:eastAsia="宋体" w:cs="宋体"/>
          <w:spacing w:val="-4"/>
          <w:sz w:val="24"/>
          <w:szCs w:val="24"/>
        </w:rPr>
        <w:t>学习型组织持续构建中。</w:t>
      </w:r>
    </w:p>
    <w:p w14:paraId="6FF09B0B">
      <w:pPr>
        <w:spacing w:before="3" w:line="358" w:lineRule="auto"/>
        <w:ind w:left="38" w:right="176" w:firstLine="493"/>
        <w:rPr>
          <w:rFonts w:ascii="宋体" w:hAnsi="宋体" w:eastAsia="宋体" w:cs="宋体"/>
          <w:sz w:val="24"/>
          <w:szCs w:val="24"/>
        </w:rPr>
      </w:pPr>
      <w:r>
        <w:rPr>
          <w:rFonts w:ascii="宋体" w:hAnsi="宋体" w:eastAsia="宋体" w:cs="宋体"/>
          <w:spacing w:val="-1"/>
          <w:sz w:val="24"/>
          <w:szCs w:val="24"/>
        </w:rPr>
        <w:t>随着连续几年的员工技能评估，对员工技能要求不断提高，培训活动持续精细化，评</w:t>
      </w:r>
      <w:r>
        <w:rPr>
          <w:rFonts w:ascii="宋体" w:hAnsi="宋体" w:eastAsia="宋体" w:cs="宋体"/>
          <w:spacing w:val="13"/>
          <w:sz w:val="24"/>
          <w:szCs w:val="24"/>
        </w:rPr>
        <w:t xml:space="preserve"> </w:t>
      </w:r>
      <w:r>
        <w:rPr>
          <w:rFonts w:ascii="宋体" w:hAnsi="宋体" w:eastAsia="宋体" w:cs="宋体"/>
          <w:sz w:val="24"/>
          <w:szCs w:val="24"/>
        </w:rPr>
        <w:t>估体系逐渐深入，工作难度、创新压力越来越大。从原来的综合</w:t>
      </w:r>
      <w:r>
        <w:rPr>
          <w:rFonts w:ascii="宋体" w:hAnsi="宋体" w:eastAsia="宋体" w:cs="宋体"/>
          <w:spacing w:val="-1"/>
          <w:sz w:val="24"/>
          <w:szCs w:val="24"/>
        </w:rPr>
        <w:t>性技能评估，逐步转变为</w:t>
      </w:r>
      <w:r>
        <w:rPr>
          <w:rFonts w:ascii="宋体" w:hAnsi="宋体" w:eastAsia="宋体" w:cs="宋体"/>
          <w:sz w:val="24"/>
          <w:szCs w:val="24"/>
        </w:rPr>
        <w:t xml:space="preserve"> 专业性技能评估；从原来简单的题型、题量，逐步扩展到对员</w:t>
      </w:r>
      <w:r>
        <w:rPr>
          <w:rFonts w:ascii="宋体" w:hAnsi="宋体" w:eastAsia="宋体" w:cs="宋体"/>
          <w:spacing w:val="-1"/>
          <w:sz w:val="24"/>
          <w:szCs w:val="24"/>
        </w:rPr>
        <w:t>工知识点掌握的立体式考</w:t>
      </w:r>
    </w:p>
    <w:p w14:paraId="64163926">
      <w:pPr>
        <w:spacing w:before="1" w:line="218" w:lineRule="auto"/>
        <w:ind w:left="41"/>
        <w:rPr>
          <w:rFonts w:ascii="宋体" w:hAnsi="宋体" w:eastAsia="宋体" w:cs="宋体"/>
          <w:sz w:val="24"/>
          <w:szCs w:val="24"/>
        </w:rPr>
      </w:pPr>
      <w:r>
        <w:rPr>
          <w:rFonts w:ascii="宋体" w:hAnsi="宋体" w:eastAsia="宋体" w:cs="宋体"/>
          <w:spacing w:val="-1"/>
          <w:sz w:val="24"/>
          <w:szCs w:val="24"/>
        </w:rPr>
        <w:t>核；从原先的的行为安全为主，逐步深入到以工艺安全</w:t>
      </w:r>
      <w:r>
        <w:rPr>
          <w:rFonts w:ascii="宋体" w:hAnsi="宋体" w:eastAsia="宋体" w:cs="宋体"/>
          <w:spacing w:val="-2"/>
          <w:sz w:val="24"/>
          <w:szCs w:val="24"/>
        </w:rPr>
        <w:t>、变更管理</w:t>
      </w:r>
      <w:r>
        <w:rPr>
          <w:rFonts w:ascii="宋体" w:hAnsi="宋体" w:eastAsia="宋体" w:cs="宋体"/>
          <w:spacing w:val="-57"/>
          <w:sz w:val="24"/>
          <w:szCs w:val="24"/>
        </w:rPr>
        <w:t xml:space="preserve"> </w:t>
      </w:r>
      <w:r>
        <w:rPr>
          <w:rFonts w:ascii="宋体" w:hAnsi="宋体" w:eastAsia="宋体" w:cs="宋体"/>
          <w:spacing w:val="-2"/>
          <w:sz w:val="24"/>
          <w:szCs w:val="24"/>
        </w:rPr>
        <w:t>MOC</w:t>
      </w:r>
      <w:r>
        <w:rPr>
          <w:rFonts w:ascii="宋体" w:hAnsi="宋体" w:eastAsia="宋体" w:cs="宋体"/>
          <w:spacing w:val="-50"/>
          <w:sz w:val="24"/>
          <w:szCs w:val="24"/>
        </w:rPr>
        <w:t xml:space="preserve"> </w:t>
      </w:r>
      <w:r>
        <w:rPr>
          <w:rFonts w:ascii="宋体" w:hAnsi="宋体" w:eastAsia="宋体" w:cs="宋体"/>
          <w:spacing w:val="-2"/>
          <w:sz w:val="24"/>
          <w:szCs w:val="24"/>
        </w:rPr>
        <w:t>本质安全转变。</w:t>
      </w:r>
    </w:p>
    <w:p w14:paraId="45DF2734">
      <w:pPr>
        <w:spacing w:before="183" w:line="359" w:lineRule="auto"/>
        <w:ind w:left="39" w:right="416" w:firstLine="492"/>
        <w:jc w:val="both"/>
        <w:rPr>
          <w:rFonts w:ascii="宋体" w:hAnsi="宋体" w:eastAsia="宋体" w:cs="宋体"/>
          <w:sz w:val="24"/>
          <w:szCs w:val="24"/>
        </w:rPr>
      </w:pPr>
      <w:r>
        <w:rPr>
          <w:rFonts w:ascii="宋体" w:hAnsi="宋体" w:eastAsia="宋体" w:cs="宋体"/>
          <w:spacing w:val="-1"/>
          <w:sz w:val="24"/>
          <w:szCs w:val="24"/>
        </w:rPr>
        <w:t>随着两化融合工作的稳步、持续性推进，组织结构优化和岗位合并、员工精简与置</w:t>
      </w:r>
      <w:r>
        <w:rPr>
          <w:rFonts w:ascii="宋体" w:hAnsi="宋体" w:eastAsia="宋体" w:cs="宋体"/>
          <w:spacing w:val="12"/>
          <w:sz w:val="24"/>
          <w:szCs w:val="24"/>
        </w:rPr>
        <w:t xml:space="preserve"> </w:t>
      </w:r>
      <w:r>
        <w:rPr>
          <w:rFonts w:ascii="宋体" w:hAnsi="宋体" w:eastAsia="宋体" w:cs="宋体"/>
          <w:sz w:val="24"/>
          <w:szCs w:val="24"/>
        </w:rPr>
        <w:t>换，公司工作将继续以员工素质提升的核心点，重点开展各</w:t>
      </w:r>
      <w:r>
        <w:rPr>
          <w:rFonts w:ascii="宋体" w:hAnsi="宋体" w:eastAsia="宋体" w:cs="宋体"/>
          <w:spacing w:val="-1"/>
          <w:sz w:val="24"/>
          <w:szCs w:val="24"/>
        </w:rPr>
        <w:t>项员工能力提升、培训等工</w:t>
      </w:r>
      <w:r>
        <w:rPr>
          <w:rFonts w:ascii="宋体" w:hAnsi="宋体" w:eastAsia="宋体" w:cs="宋体"/>
          <w:sz w:val="24"/>
          <w:szCs w:val="24"/>
        </w:rPr>
        <w:t xml:space="preserve"> </w:t>
      </w:r>
      <w:r>
        <w:rPr>
          <w:rFonts w:ascii="宋体" w:hAnsi="宋体" w:eastAsia="宋体" w:cs="宋体"/>
          <w:spacing w:val="-1"/>
          <w:sz w:val="24"/>
          <w:szCs w:val="24"/>
        </w:rPr>
        <w:t>作，为企业战略执行与推行提供高素质员工队伍</w:t>
      </w:r>
      <w:r>
        <w:rPr>
          <w:rFonts w:ascii="宋体" w:hAnsi="宋体" w:eastAsia="宋体" w:cs="宋体"/>
          <w:spacing w:val="-2"/>
          <w:sz w:val="24"/>
          <w:szCs w:val="24"/>
        </w:rPr>
        <w:t>。见图</w:t>
      </w:r>
      <w:r>
        <w:rPr>
          <w:rFonts w:ascii="宋体" w:hAnsi="宋体" w:eastAsia="宋体" w:cs="宋体"/>
          <w:spacing w:val="-46"/>
          <w:sz w:val="24"/>
          <w:szCs w:val="24"/>
        </w:rPr>
        <w:t xml:space="preserve"> </w:t>
      </w:r>
      <w:r>
        <w:rPr>
          <w:rFonts w:ascii="宋体" w:hAnsi="宋体" w:eastAsia="宋体" w:cs="宋体"/>
          <w:spacing w:val="-2"/>
          <w:sz w:val="24"/>
          <w:szCs w:val="24"/>
        </w:rPr>
        <w:t>3.2-1 所示。</w:t>
      </w:r>
    </w:p>
    <w:p w14:paraId="15A2FA31">
      <w:pPr>
        <w:spacing w:before="2" w:line="220" w:lineRule="auto"/>
        <w:ind w:left="3909"/>
      </w:pPr>
      <w:r>
        <w:rPr>
          <w:rFonts w:ascii="宋体" w:hAnsi="宋体" w:eastAsia="宋体" w:cs="宋体"/>
          <w:b/>
          <w:bCs/>
          <w:spacing w:val="-7"/>
          <w:sz w:val="24"/>
          <w:szCs w:val="24"/>
        </w:rPr>
        <w:t>图</w:t>
      </w:r>
      <w:r>
        <w:rPr>
          <w:rFonts w:ascii="宋体" w:hAnsi="宋体" w:eastAsia="宋体" w:cs="宋体"/>
          <w:spacing w:val="-38"/>
          <w:sz w:val="24"/>
          <w:szCs w:val="24"/>
        </w:rPr>
        <w:t xml:space="preserve"> </w:t>
      </w:r>
      <w:r>
        <w:rPr>
          <w:rFonts w:ascii="宋体" w:hAnsi="宋体" w:eastAsia="宋体" w:cs="宋体"/>
          <w:b/>
          <w:bCs/>
          <w:spacing w:val="-7"/>
          <w:sz w:val="24"/>
          <w:szCs w:val="24"/>
        </w:rPr>
        <w:t>3.2-1</w:t>
      </w:r>
      <w:r>
        <w:rPr>
          <w:rFonts w:ascii="宋体" w:hAnsi="宋体" w:eastAsia="宋体" w:cs="宋体"/>
          <w:spacing w:val="-48"/>
          <w:sz w:val="24"/>
          <w:szCs w:val="24"/>
        </w:rPr>
        <w:t xml:space="preserve"> </w:t>
      </w:r>
      <w:r>
        <w:rPr>
          <w:rFonts w:ascii="宋体" w:hAnsi="宋体" w:eastAsia="宋体" w:cs="宋体"/>
          <w:b/>
          <w:bCs/>
          <w:spacing w:val="-7"/>
          <w:sz w:val="22"/>
          <w:szCs w:val="22"/>
        </w:rPr>
        <w:t>各类培训活</w:t>
      </w:r>
    </w:p>
    <w:p w14:paraId="47C65274">
      <w:pPr>
        <w:spacing w:line="3135" w:lineRule="exact"/>
        <w:sectPr>
          <w:footerReference r:id="rId18" w:type="default"/>
          <w:pgSz w:w="11907" w:h="16841"/>
          <w:pgMar w:top="1315" w:right="1068" w:bottom="1361" w:left="1272" w:header="849" w:footer="1134" w:gutter="0"/>
          <w:cols w:space="720" w:num="1"/>
        </w:sectPr>
      </w:pPr>
      <w:r>
        <w:drawing>
          <wp:inline distT="0" distB="0" distL="114300" distR="114300">
            <wp:extent cx="2224405" cy="1670050"/>
            <wp:effectExtent l="0" t="0" r="4445" b="635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32"/>
                    <a:stretch>
                      <a:fillRect/>
                    </a:stretch>
                  </pic:blipFill>
                  <pic:spPr>
                    <a:xfrm>
                      <a:off x="0" y="0"/>
                      <a:ext cx="2224405" cy="1670050"/>
                    </a:xfrm>
                    <a:prstGeom prst="rect">
                      <a:avLst/>
                    </a:prstGeom>
                    <a:noFill/>
                    <a:ln>
                      <a:noFill/>
                    </a:ln>
                  </pic:spPr>
                </pic:pic>
              </a:graphicData>
            </a:graphic>
          </wp:inline>
        </w:drawing>
      </w:r>
      <w:r>
        <w:drawing>
          <wp:inline distT="0" distB="0" distL="114300" distR="114300">
            <wp:extent cx="2252980" cy="1753235"/>
            <wp:effectExtent l="0" t="0" r="13970" b="18415"/>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33"/>
                    <a:stretch>
                      <a:fillRect/>
                    </a:stretch>
                  </pic:blipFill>
                  <pic:spPr>
                    <a:xfrm>
                      <a:off x="0" y="0"/>
                      <a:ext cx="2252980" cy="1753235"/>
                    </a:xfrm>
                    <a:prstGeom prst="rect">
                      <a:avLst/>
                    </a:prstGeom>
                    <a:noFill/>
                    <a:ln>
                      <a:noFill/>
                    </a:ln>
                  </pic:spPr>
                </pic:pic>
              </a:graphicData>
            </a:graphic>
          </wp:inline>
        </w:drawing>
      </w:r>
    </w:p>
    <w:p w14:paraId="75146476">
      <w:pPr>
        <w:spacing w:before="306" w:line="359" w:lineRule="auto"/>
        <w:ind w:left="37" w:right="176" w:firstLine="488"/>
        <w:jc w:val="both"/>
        <w:rPr>
          <w:rFonts w:ascii="宋体" w:hAnsi="宋体" w:eastAsia="宋体" w:cs="宋体"/>
          <w:sz w:val="24"/>
          <w:szCs w:val="24"/>
        </w:rPr>
      </w:pPr>
      <w:r>
        <w:rPr>
          <w:rFonts w:ascii="宋体" w:hAnsi="宋体" w:eastAsia="宋体" w:cs="宋体"/>
          <w:sz w:val="24"/>
          <w:szCs w:val="24"/>
        </w:rPr>
        <w:t>公司每年针对实际和市场形势，识别各部门</w:t>
      </w:r>
      <w:r>
        <w:rPr>
          <w:rFonts w:ascii="宋体" w:hAnsi="宋体" w:eastAsia="宋体" w:cs="宋体"/>
          <w:spacing w:val="-1"/>
          <w:sz w:val="24"/>
          <w:szCs w:val="24"/>
        </w:rPr>
        <w:t>的培训需求，制定员工培训规划和年度计</w:t>
      </w:r>
      <w:r>
        <w:rPr>
          <w:rFonts w:ascii="宋体" w:hAnsi="宋体" w:eastAsia="宋体" w:cs="宋体"/>
          <w:sz w:val="24"/>
          <w:szCs w:val="24"/>
        </w:rPr>
        <w:t xml:space="preserve"> 划，开展职工教育培训，包括质量意识、质量知识、管理制度、专</w:t>
      </w:r>
      <w:r>
        <w:rPr>
          <w:rFonts w:ascii="宋体" w:hAnsi="宋体" w:eastAsia="宋体" w:cs="宋体"/>
          <w:spacing w:val="-1"/>
          <w:sz w:val="24"/>
          <w:szCs w:val="24"/>
        </w:rPr>
        <w:t>业知识等培训内容。公</w:t>
      </w:r>
      <w:r>
        <w:rPr>
          <w:rFonts w:ascii="宋体" w:hAnsi="宋体" w:eastAsia="宋体" w:cs="宋体"/>
          <w:sz w:val="24"/>
          <w:szCs w:val="24"/>
        </w:rPr>
        <w:t xml:space="preserve"> </w:t>
      </w:r>
      <w:r>
        <w:rPr>
          <w:rFonts w:ascii="宋体" w:hAnsi="宋体" w:eastAsia="宋体" w:cs="宋体"/>
          <w:spacing w:val="-1"/>
          <w:sz w:val="24"/>
          <w:szCs w:val="24"/>
        </w:rPr>
        <w:t>司每年制定并下发了《年度培训计划》等，对质量诚信教</w:t>
      </w:r>
      <w:r>
        <w:rPr>
          <w:rFonts w:ascii="宋体" w:hAnsi="宋体" w:eastAsia="宋体" w:cs="宋体"/>
          <w:spacing w:val="-2"/>
          <w:sz w:val="24"/>
          <w:szCs w:val="24"/>
        </w:rPr>
        <w:t>育进行了安排布置。</w:t>
      </w:r>
    </w:p>
    <w:p w14:paraId="36B1A27E">
      <w:pPr>
        <w:spacing w:line="360" w:lineRule="auto"/>
        <w:ind w:left="38" w:right="230" w:firstLine="480"/>
        <w:rPr>
          <w:rFonts w:ascii="宋体" w:hAnsi="宋体" w:eastAsia="宋体" w:cs="宋体"/>
          <w:sz w:val="24"/>
          <w:szCs w:val="24"/>
        </w:rPr>
      </w:pPr>
      <w:r>
        <w:rPr>
          <w:rFonts w:ascii="宋体" w:hAnsi="宋体" w:eastAsia="宋体" w:cs="宋体"/>
          <w:spacing w:val="-2"/>
          <w:sz w:val="24"/>
          <w:szCs w:val="24"/>
        </w:rPr>
        <w:t>根据公司教育培训方案对全体员工进行了质量诚信和质量管理意识方面的教育培训，</w:t>
      </w:r>
      <w:r>
        <w:rPr>
          <w:rFonts w:ascii="宋体" w:hAnsi="宋体" w:eastAsia="宋体" w:cs="宋体"/>
          <w:spacing w:val="10"/>
          <w:sz w:val="24"/>
          <w:szCs w:val="24"/>
        </w:rPr>
        <w:t xml:space="preserve"> </w:t>
      </w:r>
      <w:r>
        <w:rPr>
          <w:rFonts w:ascii="宋体" w:hAnsi="宋体" w:eastAsia="宋体" w:cs="宋体"/>
          <w:spacing w:val="-1"/>
          <w:sz w:val="24"/>
          <w:szCs w:val="24"/>
        </w:rPr>
        <w:t>做到有计划，有安排，有检查，有考核，有总结，</w:t>
      </w:r>
      <w:r>
        <w:rPr>
          <w:rFonts w:ascii="宋体" w:hAnsi="宋体" w:eastAsia="宋体" w:cs="宋体"/>
          <w:spacing w:val="-2"/>
          <w:sz w:val="24"/>
          <w:szCs w:val="24"/>
        </w:rPr>
        <w:t>确保了培训效果和质量。</w:t>
      </w:r>
    </w:p>
    <w:p w14:paraId="1389E7FC">
      <w:pPr>
        <w:spacing w:before="37" w:line="237" w:lineRule="auto"/>
        <w:ind w:left="466"/>
        <w:rPr>
          <w:rFonts w:ascii="宋体" w:hAnsi="宋体" w:eastAsia="宋体" w:cs="宋体"/>
          <w:sz w:val="24"/>
          <w:szCs w:val="24"/>
        </w:rPr>
      </w:pPr>
      <w:r>
        <w:rPr>
          <w:rFonts w:ascii="Times New Roman" w:hAnsi="Times New Roman" w:eastAsia="Times New Roman" w:cs="Times New Roman"/>
          <w:spacing w:val="-1"/>
          <w:sz w:val="25"/>
          <w:szCs w:val="25"/>
        </w:rPr>
        <w:t>3.2.2</w:t>
      </w:r>
      <w:r>
        <w:rPr>
          <w:rFonts w:ascii="Times New Roman" w:hAnsi="Times New Roman" w:eastAsia="Times New Roman" w:cs="Times New Roman"/>
          <w:spacing w:val="6"/>
          <w:sz w:val="25"/>
          <w:szCs w:val="25"/>
        </w:rPr>
        <w:t xml:space="preserve">   </w:t>
      </w:r>
      <w:r>
        <w:rPr>
          <w:rFonts w:ascii="宋体" w:hAnsi="宋体" w:eastAsia="宋体" w:cs="宋体"/>
          <w:spacing w:val="-1"/>
          <w:sz w:val="24"/>
          <w:szCs w:val="24"/>
        </w:rPr>
        <w:t>诚信自律</w:t>
      </w:r>
    </w:p>
    <w:p w14:paraId="43887215">
      <w:pPr>
        <w:spacing w:before="161" w:line="359" w:lineRule="auto"/>
        <w:ind w:left="38" w:right="148" w:firstLine="513"/>
        <w:rPr>
          <w:rFonts w:ascii="宋体" w:hAnsi="宋体" w:eastAsia="宋体" w:cs="宋体"/>
          <w:sz w:val="24"/>
          <w:szCs w:val="24"/>
        </w:rPr>
      </w:pPr>
      <w:r>
        <w:rPr>
          <w:rFonts w:ascii="宋体" w:hAnsi="宋体" w:eastAsia="宋体" w:cs="宋体"/>
          <w:spacing w:val="-4"/>
          <w:sz w:val="24"/>
          <w:szCs w:val="24"/>
        </w:rPr>
        <w:t>公司在品牌知名度不断提升的同时，始终将企业质量诚信建设视为重要的 一环。树立</w:t>
      </w:r>
      <w:r>
        <w:rPr>
          <w:rFonts w:ascii="宋体" w:hAnsi="宋体" w:eastAsia="宋体" w:cs="宋体"/>
          <w:spacing w:val="6"/>
          <w:sz w:val="24"/>
          <w:szCs w:val="24"/>
        </w:rPr>
        <w:t xml:space="preserve"> </w:t>
      </w:r>
      <w:r>
        <w:rPr>
          <w:rFonts w:ascii="宋体" w:hAnsi="宋体" w:eastAsia="宋体" w:cs="宋体"/>
          <w:spacing w:val="-3"/>
          <w:sz w:val="24"/>
          <w:szCs w:val="24"/>
        </w:rPr>
        <w:t>先进的企业价值观和正确的经营理念，守法</w:t>
      </w:r>
      <w:r>
        <w:rPr>
          <w:rFonts w:ascii="宋体" w:hAnsi="宋体" w:eastAsia="宋体" w:cs="宋体"/>
          <w:spacing w:val="-4"/>
          <w:sz w:val="24"/>
          <w:szCs w:val="24"/>
        </w:rPr>
        <w:t>经营，自觉接受有关部</w:t>
      </w:r>
      <w:r>
        <w:rPr>
          <w:rFonts w:ascii="宋体" w:hAnsi="宋体" w:eastAsia="宋体" w:cs="宋体"/>
          <w:spacing w:val="34"/>
          <w:sz w:val="24"/>
          <w:szCs w:val="24"/>
        </w:rPr>
        <w:t xml:space="preserve"> </w:t>
      </w:r>
      <w:r>
        <w:rPr>
          <w:rFonts w:ascii="宋体" w:hAnsi="宋体" w:eastAsia="宋体" w:cs="宋体"/>
          <w:spacing w:val="-4"/>
          <w:sz w:val="24"/>
          <w:szCs w:val="24"/>
        </w:rPr>
        <w:t>门的监督管理。公司严</w:t>
      </w:r>
      <w:r>
        <w:rPr>
          <w:rFonts w:ascii="宋体" w:hAnsi="宋体" w:eastAsia="宋体" w:cs="宋体"/>
          <w:sz w:val="24"/>
          <w:szCs w:val="24"/>
        </w:rPr>
        <w:t xml:space="preserve"> </w:t>
      </w:r>
      <w:r>
        <w:rPr>
          <w:rFonts w:ascii="宋体" w:hAnsi="宋体" w:eastAsia="宋体" w:cs="宋体"/>
          <w:spacing w:val="-2"/>
          <w:sz w:val="24"/>
          <w:szCs w:val="24"/>
        </w:rPr>
        <w:t>格按照有关法律法规的规定，真实、准确、及时、完整地披露信</w:t>
      </w:r>
      <w:r>
        <w:rPr>
          <w:rFonts w:ascii="宋体" w:hAnsi="宋体" w:eastAsia="宋体" w:cs="宋体"/>
          <w:spacing w:val="-3"/>
          <w:sz w:val="24"/>
          <w:szCs w:val="24"/>
        </w:rPr>
        <w:t>息，并指定公司官方网站</w:t>
      </w:r>
      <w:r>
        <w:rPr>
          <w:rFonts w:ascii="宋体" w:hAnsi="宋体" w:eastAsia="宋体" w:cs="宋体"/>
          <w:sz w:val="24"/>
          <w:szCs w:val="24"/>
        </w:rPr>
        <w:t xml:space="preserve">  为公司信息披露的报刊和网站，确保所有相关方都能够及时的获取</w:t>
      </w:r>
      <w:r>
        <w:rPr>
          <w:rFonts w:ascii="宋体" w:hAnsi="宋体" w:eastAsia="宋体" w:cs="宋体"/>
          <w:spacing w:val="-1"/>
          <w:sz w:val="24"/>
          <w:szCs w:val="24"/>
        </w:rPr>
        <w:t>公司发布的信息；同</w:t>
      </w:r>
    </w:p>
    <w:p w14:paraId="057EC338">
      <w:pPr>
        <w:spacing w:line="219" w:lineRule="auto"/>
        <w:ind w:left="49"/>
        <w:rPr>
          <w:rFonts w:ascii="宋体" w:hAnsi="宋体" w:eastAsia="宋体" w:cs="宋体"/>
          <w:sz w:val="24"/>
          <w:szCs w:val="24"/>
        </w:rPr>
      </w:pPr>
      <w:r>
        <w:rPr>
          <w:rFonts w:ascii="宋体" w:hAnsi="宋体" w:eastAsia="宋体" w:cs="宋体"/>
          <w:spacing w:val="-3"/>
          <w:sz w:val="24"/>
          <w:szCs w:val="24"/>
        </w:rPr>
        <w:t>时，公司通过邮箱等多种方式与相关方进行沟通交流。</w:t>
      </w:r>
    </w:p>
    <w:p w14:paraId="3714C1DD">
      <w:pPr>
        <w:spacing w:before="221" w:line="238" w:lineRule="auto"/>
        <w:ind w:left="466"/>
        <w:rPr>
          <w:rFonts w:ascii="宋体" w:hAnsi="宋体" w:eastAsia="宋体" w:cs="宋体"/>
          <w:sz w:val="24"/>
          <w:szCs w:val="24"/>
        </w:rPr>
      </w:pPr>
      <w:r>
        <w:rPr>
          <w:rFonts w:ascii="Times New Roman" w:hAnsi="Times New Roman" w:eastAsia="Times New Roman" w:cs="Times New Roman"/>
          <w:spacing w:val="-1"/>
          <w:sz w:val="25"/>
          <w:szCs w:val="25"/>
        </w:rPr>
        <w:t>3.2.3</w:t>
      </w:r>
      <w:r>
        <w:rPr>
          <w:rFonts w:ascii="Times New Roman" w:hAnsi="Times New Roman" w:eastAsia="Times New Roman" w:cs="Times New Roman"/>
          <w:spacing w:val="31"/>
          <w:sz w:val="25"/>
          <w:szCs w:val="25"/>
        </w:rPr>
        <w:t xml:space="preserve">  </w:t>
      </w:r>
      <w:r>
        <w:rPr>
          <w:rFonts w:ascii="宋体" w:hAnsi="宋体" w:eastAsia="宋体" w:cs="宋体"/>
          <w:spacing w:val="-1"/>
          <w:sz w:val="24"/>
          <w:szCs w:val="24"/>
        </w:rPr>
        <w:t>企业文化</w:t>
      </w:r>
    </w:p>
    <w:p w14:paraId="27A4C553">
      <w:pPr>
        <w:spacing w:before="161" w:line="359" w:lineRule="auto"/>
        <w:ind w:left="37" w:right="216" w:firstLine="492"/>
        <w:rPr>
          <w:rFonts w:ascii="宋体" w:hAnsi="宋体" w:eastAsia="宋体" w:cs="宋体"/>
          <w:sz w:val="24"/>
          <w:szCs w:val="24"/>
        </w:rPr>
      </w:pPr>
      <w:r>
        <w:rPr>
          <w:rFonts w:ascii="宋体" w:hAnsi="宋体" w:eastAsia="宋体" w:cs="宋体"/>
          <w:spacing w:val="1"/>
          <w:sz w:val="24"/>
          <w:szCs w:val="24"/>
        </w:rPr>
        <w:t>高层领导为使员工和相关方了解组织价值观等企业文化，通过多种方式和途径（</w:t>
      </w:r>
      <w:r>
        <w:fldChar w:fldCharType="begin"/>
      </w:r>
      <w:r>
        <w:instrText xml:space="preserve"> HYPERLINK \l "bookmark37" </w:instrText>
      </w:r>
      <w:r>
        <w:fldChar w:fldCharType="separate"/>
      </w:r>
      <w:r>
        <w:rPr>
          <w:rFonts w:ascii="宋体" w:hAnsi="宋体" w:eastAsia="宋体" w:cs="宋体"/>
          <w:spacing w:val="1"/>
          <w:sz w:val="24"/>
          <w:szCs w:val="24"/>
        </w:rPr>
        <w:t>表</w:t>
      </w:r>
      <w:r>
        <w:rPr>
          <w:rFonts w:ascii="宋体" w:hAnsi="宋体" w:eastAsia="宋体" w:cs="宋体"/>
          <w:spacing w:val="1"/>
          <w:sz w:val="24"/>
          <w:szCs w:val="24"/>
        </w:rPr>
        <w:fldChar w:fldCharType="end"/>
      </w:r>
      <w:r>
        <w:rPr>
          <w:rFonts w:ascii="宋体" w:hAnsi="宋体" w:eastAsia="宋体" w:cs="宋体"/>
          <w:spacing w:val="9"/>
          <w:sz w:val="24"/>
          <w:szCs w:val="24"/>
        </w:rPr>
        <w:t xml:space="preserve">  </w:t>
      </w:r>
      <w:r>
        <w:fldChar w:fldCharType="begin"/>
      </w:r>
      <w:r>
        <w:instrText xml:space="preserve"> HYPERLINK \l "bookmark38" </w:instrText>
      </w:r>
      <w:r>
        <w:fldChar w:fldCharType="separate"/>
      </w:r>
      <w:r>
        <w:rPr>
          <w:rFonts w:ascii="宋体" w:hAnsi="宋体" w:eastAsia="宋体" w:cs="宋体"/>
          <w:spacing w:val="2"/>
          <w:sz w:val="24"/>
          <w:szCs w:val="24"/>
        </w:rPr>
        <w:t>3.2.3-1</w:t>
      </w:r>
      <w:r>
        <w:rPr>
          <w:rFonts w:ascii="宋体" w:hAnsi="宋体" w:eastAsia="宋体" w:cs="宋体"/>
          <w:spacing w:val="2"/>
          <w:sz w:val="24"/>
          <w:szCs w:val="24"/>
        </w:rPr>
        <w:fldChar w:fldCharType="end"/>
      </w:r>
      <w:r>
        <w:rPr>
          <w:rFonts w:ascii="宋体" w:hAnsi="宋体" w:eastAsia="宋体" w:cs="宋体"/>
          <w:spacing w:val="-2"/>
          <w:sz w:val="24"/>
          <w:szCs w:val="24"/>
        </w:rPr>
        <w:t>），</w:t>
      </w:r>
      <w:r>
        <w:rPr>
          <w:rFonts w:ascii="宋体" w:hAnsi="宋体" w:eastAsia="宋体" w:cs="宋体"/>
          <w:spacing w:val="2"/>
          <w:sz w:val="24"/>
          <w:szCs w:val="24"/>
        </w:rPr>
        <w:t>全方位、多角度的向员工、顾客、供应商、政府及社会组织</w:t>
      </w:r>
      <w:r>
        <w:rPr>
          <w:rFonts w:ascii="宋体" w:hAnsi="宋体" w:eastAsia="宋体" w:cs="宋体"/>
          <w:spacing w:val="1"/>
          <w:sz w:val="24"/>
          <w:szCs w:val="24"/>
        </w:rPr>
        <w:t xml:space="preserve">进行沟通，实现 </w:t>
      </w:r>
      <w:r>
        <w:rPr>
          <w:rFonts w:ascii="宋体" w:hAnsi="宋体" w:eastAsia="宋体" w:cs="宋体"/>
          <w:sz w:val="24"/>
          <w:szCs w:val="24"/>
        </w:rPr>
        <w:t>评价，达到推介企业，促进企业文化不断繁荣、发展。并围绕“</w:t>
      </w:r>
      <w:r>
        <w:rPr>
          <w:rFonts w:ascii="宋体" w:hAnsi="宋体" w:eastAsia="宋体" w:cs="宋体"/>
          <w:b/>
          <w:bCs/>
          <w:sz w:val="24"/>
          <w:szCs w:val="24"/>
        </w:rPr>
        <w:t>励志、进取、勤奋、卓</w:t>
      </w:r>
    </w:p>
    <w:p w14:paraId="45DE6214">
      <w:pPr>
        <w:spacing w:line="218" w:lineRule="auto"/>
        <w:ind w:left="37"/>
        <w:rPr>
          <w:rFonts w:ascii="宋体" w:hAnsi="宋体" w:eastAsia="宋体" w:cs="宋体"/>
          <w:sz w:val="24"/>
          <w:szCs w:val="24"/>
        </w:rPr>
      </w:pPr>
      <w:r>
        <w:rPr>
          <w:rFonts w:ascii="宋体" w:hAnsi="宋体" w:eastAsia="宋体" w:cs="宋体"/>
          <w:b/>
          <w:bCs/>
          <w:sz w:val="24"/>
          <w:szCs w:val="24"/>
        </w:rPr>
        <w:t>越</w:t>
      </w:r>
      <w:r>
        <w:rPr>
          <w:rFonts w:ascii="宋体" w:hAnsi="宋体" w:eastAsia="宋体" w:cs="宋体"/>
          <w:sz w:val="24"/>
          <w:szCs w:val="24"/>
        </w:rPr>
        <w:t>”的核心价值观，建设富有特色，开放创新，公平正直的企业文化。</w:t>
      </w:r>
    </w:p>
    <w:p w14:paraId="127ADEA5">
      <w:pPr>
        <w:spacing w:before="296" w:line="220" w:lineRule="auto"/>
        <w:ind w:left="3521"/>
        <w:rPr>
          <w:rFonts w:ascii="宋体" w:hAnsi="宋体" w:eastAsia="宋体" w:cs="宋体"/>
          <w:sz w:val="21"/>
          <w:szCs w:val="21"/>
        </w:rPr>
      </w:pPr>
      <w:bookmarkStart w:id="22" w:name="bookmark38"/>
      <w:bookmarkEnd w:id="22"/>
      <w:bookmarkStart w:id="23" w:name="bookmark37"/>
      <w:bookmarkEnd w:id="23"/>
      <w:r>
        <w:rPr>
          <w:rFonts w:ascii="宋体" w:hAnsi="宋体" w:eastAsia="宋体" w:cs="宋体"/>
          <w:b/>
          <w:bCs/>
          <w:spacing w:val="-2"/>
          <w:sz w:val="21"/>
          <w:szCs w:val="21"/>
        </w:rPr>
        <w:t>表3.2.3-1</w:t>
      </w:r>
      <w:r>
        <w:rPr>
          <w:rFonts w:ascii="宋体" w:hAnsi="宋体" w:eastAsia="宋体" w:cs="宋体"/>
          <w:spacing w:val="-2"/>
          <w:sz w:val="21"/>
          <w:szCs w:val="21"/>
        </w:rPr>
        <w:t xml:space="preserve"> </w:t>
      </w:r>
      <w:r>
        <w:rPr>
          <w:rFonts w:ascii="宋体" w:hAnsi="宋体" w:eastAsia="宋体" w:cs="宋体"/>
          <w:b/>
          <w:bCs/>
          <w:spacing w:val="-2"/>
          <w:sz w:val="21"/>
          <w:szCs w:val="21"/>
        </w:rPr>
        <w:t>企业文化的传播方式</w:t>
      </w:r>
    </w:p>
    <w:p w14:paraId="690367F6">
      <w:pPr>
        <w:spacing w:line="130" w:lineRule="exact"/>
      </w:pPr>
    </w:p>
    <w:tbl>
      <w:tblPr>
        <w:tblStyle w:val="6"/>
        <w:tblW w:w="9058"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9"/>
        <w:gridCol w:w="3167"/>
        <w:gridCol w:w="1077"/>
        <w:gridCol w:w="1307"/>
        <w:gridCol w:w="2258"/>
      </w:tblGrid>
      <w:tr w14:paraId="607B38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249" w:type="dxa"/>
            <w:tcBorders>
              <w:top w:val="single" w:color="000000" w:sz="10" w:space="0"/>
              <w:left w:val="single" w:color="000000" w:sz="10" w:space="0"/>
            </w:tcBorders>
            <w:shd w:val="clear" w:color="auto" w:fill="000080"/>
            <w:vAlign w:val="top"/>
          </w:tcPr>
          <w:p w14:paraId="22CC676D">
            <w:pPr>
              <w:pStyle w:val="7"/>
              <w:spacing w:before="181" w:line="220" w:lineRule="auto"/>
              <w:ind w:left="175"/>
            </w:pPr>
            <w:r>
              <w:rPr>
                <w:b/>
                <w:bCs/>
                <w:color w:val="FFFFFF"/>
                <w:spacing w:val="-4"/>
              </w:rPr>
              <w:t>沟通对象</w:t>
            </w:r>
          </w:p>
        </w:tc>
        <w:tc>
          <w:tcPr>
            <w:tcW w:w="3167" w:type="dxa"/>
            <w:tcBorders>
              <w:top w:val="single" w:color="000000" w:sz="10" w:space="0"/>
            </w:tcBorders>
            <w:shd w:val="clear" w:color="auto" w:fill="000080"/>
            <w:vAlign w:val="top"/>
          </w:tcPr>
          <w:p w14:paraId="7178650B">
            <w:pPr>
              <w:pStyle w:val="7"/>
              <w:spacing w:before="181" w:line="221" w:lineRule="auto"/>
              <w:ind w:left="1142"/>
            </w:pPr>
            <w:r>
              <w:rPr>
                <w:b/>
                <w:bCs/>
                <w:color w:val="FFFFFF"/>
                <w:spacing w:val="-4"/>
              </w:rPr>
              <w:t>沟通方式</w:t>
            </w:r>
          </w:p>
        </w:tc>
        <w:tc>
          <w:tcPr>
            <w:tcW w:w="1077" w:type="dxa"/>
            <w:tcBorders>
              <w:top w:val="single" w:color="000000" w:sz="10" w:space="0"/>
            </w:tcBorders>
            <w:shd w:val="clear" w:color="auto" w:fill="000080"/>
            <w:vAlign w:val="top"/>
          </w:tcPr>
          <w:p w14:paraId="1F1269E1">
            <w:pPr>
              <w:pStyle w:val="7"/>
              <w:spacing w:before="37" w:line="221" w:lineRule="auto"/>
              <w:ind w:left="212"/>
            </w:pPr>
            <w:r>
              <w:rPr>
                <w:b/>
                <w:bCs/>
                <w:color w:val="FFFFFF"/>
                <w:spacing w:val="-4"/>
              </w:rPr>
              <w:t>沟通频</w:t>
            </w:r>
          </w:p>
          <w:p w14:paraId="08E6BB40">
            <w:pPr>
              <w:pStyle w:val="7"/>
              <w:spacing w:before="22" w:line="206" w:lineRule="auto"/>
              <w:ind w:left="439"/>
            </w:pPr>
            <w:r>
              <w:rPr>
                <w:b/>
                <w:bCs/>
                <w:color w:val="FFFFFF"/>
                <w:spacing w:val="-3"/>
              </w:rPr>
              <w:t>次</w:t>
            </w:r>
          </w:p>
        </w:tc>
        <w:tc>
          <w:tcPr>
            <w:tcW w:w="1307" w:type="dxa"/>
            <w:tcBorders>
              <w:top w:val="single" w:color="000000" w:sz="10" w:space="0"/>
            </w:tcBorders>
            <w:shd w:val="clear" w:color="auto" w:fill="000080"/>
            <w:vAlign w:val="top"/>
          </w:tcPr>
          <w:p w14:paraId="42DF5924">
            <w:pPr>
              <w:pStyle w:val="7"/>
              <w:spacing w:before="181" w:line="221" w:lineRule="auto"/>
              <w:ind w:left="220"/>
            </w:pPr>
            <w:r>
              <w:rPr>
                <w:b/>
                <w:bCs/>
                <w:color w:val="FFFFFF"/>
                <w:spacing w:val="-4"/>
              </w:rPr>
              <w:t>沟通方向</w:t>
            </w:r>
          </w:p>
        </w:tc>
        <w:tc>
          <w:tcPr>
            <w:tcW w:w="2258" w:type="dxa"/>
            <w:tcBorders>
              <w:top w:val="single" w:color="000000" w:sz="10" w:space="0"/>
              <w:right w:val="single" w:color="000000" w:sz="10" w:space="0"/>
            </w:tcBorders>
            <w:shd w:val="clear" w:color="auto" w:fill="000080"/>
            <w:vAlign w:val="top"/>
          </w:tcPr>
          <w:p w14:paraId="644E79E8">
            <w:pPr>
              <w:pStyle w:val="7"/>
              <w:spacing w:before="181" w:line="220" w:lineRule="auto"/>
              <w:ind w:left="692"/>
            </w:pPr>
            <w:r>
              <w:rPr>
                <w:b/>
                <w:bCs/>
                <w:color w:val="FFFFFF"/>
                <w:spacing w:val="-4"/>
              </w:rPr>
              <w:t>沟通内容</w:t>
            </w:r>
          </w:p>
        </w:tc>
      </w:tr>
      <w:tr w14:paraId="084B2B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restart"/>
            <w:tcBorders>
              <w:left w:val="single" w:color="000000" w:sz="10" w:space="0"/>
              <w:bottom w:val="nil"/>
            </w:tcBorders>
            <w:vAlign w:val="top"/>
          </w:tcPr>
          <w:p w14:paraId="676C726D">
            <w:pPr>
              <w:spacing w:line="251" w:lineRule="auto"/>
              <w:rPr>
                <w:rFonts w:ascii="Arial"/>
                <w:sz w:val="21"/>
              </w:rPr>
            </w:pPr>
          </w:p>
          <w:p w14:paraId="4C9B5B44">
            <w:pPr>
              <w:spacing w:line="251" w:lineRule="auto"/>
              <w:rPr>
                <w:rFonts w:ascii="Arial"/>
                <w:sz w:val="21"/>
              </w:rPr>
            </w:pPr>
          </w:p>
          <w:p w14:paraId="7ECCC23C">
            <w:pPr>
              <w:spacing w:line="251" w:lineRule="auto"/>
              <w:rPr>
                <w:rFonts w:ascii="Arial"/>
                <w:sz w:val="21"/>
              </w:rPr>
            </w:pPr>
          </w:p>
          <w:p w14:paraId="239B0E77">
            <w:pPr>
              <w:spacing w:line="251" w:lineRule="auto"/>
              <w:rPr>
                <w:rFonts w:ascii="Arial"/>
                <w:sz w:val="21"/>
              </w:rPr>
            </w:pPr>
          </w:p>
          <w:p w14:paraId="703430FD">
            <w:pPr>
              <w:spacing w:line="251" w:lineRule="auto"/>
              <w:rPr>
                <w:rFonts w:ascii="Arial"/>
                <w:sz w:val="21"/>
              </w:rPr>
            </w:pPr>
          </w:p>
          <w:p w14:paraId="6F197D52">
            <w:pPr>
              <w:spacing w:line="251" w:lineRule="auto"/>
              <w:rPr>
                <w:rFonts w:ascii="Arial"/>
                <w:sz w:val="21"/>
              </w:rPr>
            </w:pPr>
          </w:p>
          <w:p w14:paraId="22A422EB">
            <w:pPr>
              <w:spacing w:line="252" w:lineRule="auto"/>
              <w:rPr>
                <w:rFonts w:ascii="Arial"/>
                <w:sz w:val="21"/>
              </w:rPr>
            </w:pPr>
          </w:p>
          <w:p w14:paraId="0BDF1B13">
            <w:pPr>
              <w:spacing w:line="252" w:lineRule="auto"/>
              <w:rPr>
                <w:rFonts w:ascii="Arial"/>
                <w:sz w:val="21"/>
              </w:rPr>
            </w:pPr>
          </w:p>
          <w:p w14:paraId="7FEBD761">
            <w:pPr>
              <w:spacing w:line="252" w:lineRule="auto"/>
              <w:rPr>
                <w:rFonts w:ascii="Arial"/>
                <w:sz w:val="21"/>
              </w:rPr>
            </w:pPr>
          </w:p>
          <w:p w14:paraId="34B09B41">
            <w:pPr>
              <w:pStyle w:val="7"/>
              <w:spacing w:before="72" w:line="220" w:lineRule="auto"/>
              <w:ind w:left="202"/>
            </w:pPr>
            <w:r>
              <w:rPr>
                <w:b/>
                <w:bCs/>
                <w:spacing w:val="-9"/>
              </w:rPr>
              <w:t>内部员工</w:t>
            </w:r>
          </w:p>
        </w:tc>
        <w:tc>
          <w:tcPr>
            <w:tcW w:w="3167" w:type="dxa"/>
            <w:vAlign w:val="top"/>
          </w:tcPr>
          <w:p w14:paraId="6475F7B5">
            <w:pPr>
              <w:pStyle w:val="7"/>
              <w:spacing w:before="91" w:line="221" w:lineRule="auto"/>
              <w:ind w:left="1151"/>
            </w:pPr>
            <w:r>
              <w:rPr>
                <w:spacing w:val="-3"/>
              </w:rPr>
              <w:t>员工手册</w:t>
            </w:r>
          </w:p>
        </w:tc>
        <w:tc>
          <w:tcPr>
            <w:tcW w:w="1077" w:type="dxa"/>
            <w:vAlign w:val="top"/>
          </w:tcPr>
          <w:p w14:paraId="7285A6CB">
            <w:pPr>
              <w:pStyle w:val="7"/>
              <w:spacing w:before="91" w:line="221" w:lineRule="auto"/>
              <w:ind w:left="323"/>
            </w:pPr>
            <w:r>
              <w:rPr>
                <w:spacing w:val="-2"/>
              </w:rPr>
              <w:t>长期</w:t>
            </w:r>
          </w:p>
        </w:tc>
        <w:tc>
          <w:tcPr>
            <w:tcW w:w="1307" w:type="dxa"/>
            <w:vAlign w:val="top"/>
          </w:tcPr>
          <w:p w14:paraId="0EB602EE">
            <w:pPr>
              <w:pStyle w:val="7"/>
              <w:spacing w:before="91" w:line="222" w:lineRule="auto"/>
              <w:ind w:left="441"/>
            </w:pPr>
            <w:r>
              <w:rPr>
                <w:spacing w:val="-2"/>
              </w:rPr>
              <w:t>双向</w:t>
            </w:r>
          </w:p>
        </w:tc>
        <w:tc>
          <w:tcPr>
            <w:tcW w:w="2258" w:type="dxa"/>
            <w:vMerge w:val="restart"/>
            <w:tcBorders>
              <w:bottom w:val="nil"/>
              <w:right w:val="single" w:color="000000" w:sz="10" w:space="0"/>
            </w:tcBorders>
            <w:vAlign w:val="top"/>
          </w:tcPr>
          <w:p w14:paraId="5DD71E14">
            <w:pPr>
              <w:spacing w:line="282" w:lineRule="auto"/>
              <w:rPr>
                <w:rFonts w:ascii="Arial"/>
                <w:sz w:val="21"/>
              </w:rPr>
            </w:pPr>
          </w:p>
          <w:p w14:paraId="1592CFF2">
            <w:pPr>
              <w:spacing w:line="282" w:lineRule="auto"/>
              <w:rPr>
                <w:rFonts w:ascii="Arial"/>
                <w:sz w:val="21"/>
              </w:rPr>
            </w:pPr>
          </w:p>
          <w:p w14:paraId="49DFB093">
            <w:pPr>
              <w:spacing w:line="282" w:lineRule="auto"/>
              <w:rPr>
                <w:rFonts w:ascii="Arial"/>
                <w:sz w:val="21"/>
              </w:rPr>
            </w:pPr>
          </w:p>
          <w:p w14:paraId="589F3DC9">
            <w:pPr>
              <w:spacing w:line="283" w:lineRule="auto"/>
              <w:rPr>
                <w:rFonts w:ascii="Arial"/>
                <w:sz w:val="21"/>
              </w:rPr>
            </w:pPr>
          </w:p>
          <w:p w14:paraId="11196153">
            <w:pPr>
              <w:pStyle w:val="7"/>
              <w:spacing w:before="71" w:line="222" w:lineRule="auto"/>
              <w:ind w:left="121"/>
            </w:pPr>
            <w:r>
              <w:rPr>
                <w:spacing w:val="-2"/>
              </w:rPr>
              <w:t>企业文化、企业目</w:t>
            </w:r>
          </w:p>
          <w:p w14:paraId="6FF92353">
            <w:pPr>
              <w:pStyle w:val="7"/>
              <w:spacing w:before="21"/>
              <w:ind w:left="119" w:right="148"/>
            </w:pPr>
            <w:r>
              <w:rPr>
                <w:spacing w:val="-1"/>
              </w:rPr>
              <w:t>标、员工对企业的建</w:t>
            </w:r>
            <w:r>
              <w:t xml:space="preserve"> </w:t>
            </w:r>
            <w:r>
              <w:rPr>
                <w:spacing w:val="-1"/>
              </w:rPr>
              <w:t>议，包括：企业的核</w:t>
            </w:r>
            <w:r>
              <w:t xml:space="preserve"> </w:t>
            </w:r>
            <w:r>
              <w:rPr>
                <w:spacing w:val="-3"/>
              </w:rPr>
              <w:t>心价值观、精神、愿</w:t>
            </w:r>
            <w:r>
              <w:rPr>
                <w:spacing w:val="5"/>
              </w:rPr>
              <w:t xml:space="preserve"> </w:t>
            </w:r>
            <w:r>
              <w:rPr>
                <w:spacing w:val="-1"/>
              </w:rPr>
              <w:t>景、战略目标、发展</w:t>
            </w:r>
            <w:r>
              <w:t xml:space="preserve"> </w:t>
            </w:r>
            <w:r>
              <w:rPr>
                <w:spacing w:val="-3"/>
              </w:rPr>
              <w:t>方向、绩效期望、公</w:t>
            </w:r>
            <w:r>
              <w:rPr>
                <w:spacing w:val="5"/>
              </w:rPr>
              <w:t xml:space="preserve"> </w:t>
            </w:r>
            <w:r>
              <w:rPr>
                <w:spacing w:val="-1"/>
              </w:rPr>
              <w:t>司动态、经营情况；</w:t>
            </w:r>
            <w:r>
              <w:t xml:space="preserve"> </w:t>
            </w:r>
            <w:r>
              <w:rPr>
                <w:spacing w:val="-1"/>
              </w:rPr>
              <w:t>听取、收集员工的心</w:t>
            </w:r>
            <w:r>
              <w:t xml:space="preserve"> </w:t>
            </w:r>
            <w:r>
              <w:rPr>
                <w:spacing w:val="-1"/>
              </w:rPr>
              <w:t>声和合理化建议</w:t>
            </w:r>
          </w:p>
        </w:tc>
      </w:tr>
      <w:tr w14:paraId="64A287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7" w:hRule="atLeast"/>
        </w:trPr>
        <w:tc>
          <w:tcPr>
            <w:tcW w:w="1249" w:type="dxa"/>
            <w:vMerge w:val="continue"/>
            <w:tcBorders>
              <w:top w:val="nil"/>
              <w:left w:val="single" w:color="000000" w:sz="10" w:space="0"/>
              <w:bottom w:val="nil"/>
            </w:tcBorders>
            <w:vAlign w:val="top"/>
          </w:tcPr>
          <w:p w14:paraId="2AF14EBF">
            <w:pPr>
              <w:rPr>
                <w:rFonts w:ascii="Arial"/>
                <w:sz w:val="21"/>
              </w:rPr>
            </w:pPr>
          </w:p>
        </w:tc>
        <w:tc>
          <w:tcPr>
            <w:tcW w:w="3167" w:type="dxa"/>
            <w:vAlign w:val="top"/>
          </w:tcPr>
          <w:p w14:paraId="77593FC1">
            <w:pPr>
              <w:pStyle w:val="7"/>
              <w:spacing w:before="36" w:line="220" w:lineRule="auto"/>
              <w:ind w:left="158"/>
            </w:pPr>
            <w:r>
              <w:rPr>
                <w:spacing w:val="-2"/>
              </w:rPr>
              <w:t>管理制度、质量管理体系、环</w:t>
            </w:r>
          </w:p>
          <w:p w14:paraId="0392A49F">
            <w:pPr>
              <w:pStyle w:val="7"/>
              <w:spacing w:before="23" w:line="220" w:lineRule="auto"/>
              <w:ind w:left="154"/>
            </w:pPr>
            <w:r>
              <w:rPr>
                <w:spacing w:val="-1"/>
              </w:rPr>
              <w:t>境管理体系、职业健康安全体</w:t>
            </w:r>
          </w:p>
          <w:p w14:paraId="49C03231">
            <w:pPr>
              <w:pStyle w:val="7"/>
              <w:spacing w:before="23" w:line="201" w:lineRule="auto"/>
              <w:ind w:left="1478"/>
            </w:pPr>
            <w:r>
              <w:t>系</w:t>
            </w:r>
          </w:p>
        </w:tc>
        <w:tc>
          <w:tcPr>
            <w:tcW w:w="1077" w:type="dxa"/>
            <w:vAlign w:val="top"/>
          </w:tcPr>
          <w:p w14:paraId="68468D4C">
            <w:pPr>
              <w:spacing w:line="249" w:lineRule="auto"/>
              <w:rPr>
                <w:rFonts w:ascii="Arial"/>
                <w:sz w:val="21"/>
              </w:rPr>
            </w:pPr>
          </w:p>
          <w:p w14:paraId="2E977EC9">
            <w:pPr>
              <w:pStyle w:val="7"/>
              <w:spacing w:before="71" w:line="220" w:lineRule="auto"/>
              <w:ind w:left="322"/>
            </w:pPr>
            <w:r>
              <w:rPr>
                <w:spacing w:val="-2"/>
              </w:rPr>
              <w:t>每年</w:t>
            </w:r>
          </w:p>
        </w:tc>
        <w:tc>
          <w:tcPr>
            <w:tcW w:w="1307" w:type="dxa"/>
            <w:vAlign w:val="top"/>
          </w:tcPr>
          <w:p w14:paraId="47AADF1D">
            <w:pPr>
              <w:pStyle w:val="7"/>
              <w:spacing w:before="177" w:line="222" w:lineRule="auto"/>
              <w:ind w:left="243"/>
            </w:pPr>
            <w:r>
              <w:rPr>
                <w:spacing w:val="-6"/>
              </w:rPr>
              <w:t>向下及互</w:t>
            </w:r>
          </w:p>
          <w:p w14:paraId="0885FF49">
            <w:pPr>
              <w:pStyle w:val="7"/>
              <w:spacing w:before="21" w:line="221" w:lineRule="auto"/>
              <w:ind w:left="552"/>
            </w:pPr>
            <w:r>
              <w:t>动</w:t>
            </w:r>
          </w:p>
        </w:tc>
        <w:tc>
          <w:tcPr>
            <w:tcW w:w="2258" w:type="dxa"/>
            <w:vMerge w:val="continue"/>
            <w:tcBorders>
              <w:top w:val="nil"/>
              <w:bottom w:val="nil"/>
              <w:right w:val="single" w:color="000000" w:sz="10" w:space="0"/>
            </w:tcBorders>
            <w:vAlign w:val="top"/>
          </w:tcPr>
          <w:p w14:paraId="3E5D15E5">
            <w:pPr>
              <w:rPr>
                <w:rFonts w:ascii="Arial"/>
                <w:sz w:val="21"/>
              </w:rPr>
            </w:pPr>
          </w:p>
        </w:tc>
      </w:tr>
      <w:tr w14:paraId="5D7BF7D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49" w:type="dxa"/>
            <w:vMerge w:val="continue"/>
            <w:tcBorders>
              <w:top w:val="nil"/>
              <w:left w:val="single" w:color="000000" w:sz="10" w:space="0"/>
              <w:bottom w:val="nil"/>
            </w:tcBorders>
            <w:vAlign w:val="top"/>
          </w:tcPr>
          <w:p w14:paraId="19CA7CB2">
            <w:pPr>
              <w:rPr>
                <w:rFonts w:ascii="Arial"/>
                <w:sz w:val="21"/>
              </w:rPr>
            </w:pPr>
          </w:p>
        </w:tc>
        <w:tc>
          <w:tcPr>
            <w:tcW w:w="3167" w:type="dxa"/>
            <w:vAlign w:val="top"/>
          </w:tcPr>
          <w:p w14:paraId="1EB6C4DF">
            <w:pPr>
              <w:pStyle w:val="7"/>
              <w:spacing w:before="95" w:line="220" w:lineRule="auto"/>
              <w:ind w:left="820"/>
            </w:pPr>
            <w:r>
              <w:rPr>
                <w:spacing w:val="-2"/>
              </w:rPr>
              <w:t>公司内部微信群</w:t>
            </w:r>
          </w:p>
        </w:tc>
        <w:tc>
          <w:tcPr>
            <w:tcW w:w="1077" w:type="dxa"/>
            <w:vAlign w:val="top"/>
          </w:tcPr>
          <w:p w14:paraId="02BE1568">
            <w:pPr>
              <w:pStyle w:val="7"/>
              <w:spacing w:before="95" w:line="220" w:lineRule="auto"/>
              <w:ind w:left="334"/>
            </w:pPr>
            <w:r>
              <w:rPr>
                <w:spacing w:val="-5"/>
              </w:rPr>
              <w:t>随时</w:t>
            </w:r>
          </w:p>
        </w:tc>
        <w:tc>
          <w:tcPr>
            <w:tcW w:w="1307" w:type="dxa"/>
            <w:vAlign w:val="top"/>
          </w:tcPr>
          <w:p w14:paraId="33D4B0E2">
            <w:pPr>
              <w:pStyle w:val="7"/>
              <w:spacing w:before="95" w:line="221" w:lineRule="auto"/>
              <w:ind w:left="220"/>
            </w:pPr>
            <w:r>
              <w:rPr>
                <w:spacing w:val="-2"/>
              </w:rPr>
              <w:t>双向互动</w:t>
            </w:r>
          </w:p>
        </w:tc>
        <w:tc>
          <w:tcPr>
            <w:tcW w:w="2258" w:type="dxa"/>
            <w:vMerge w:val="continue"/>
            <w:tcBorders>
              <w:top w:val="nil"/>
              <w:bottom w:val="nil"/>
              <w:right w:val="single" w:color="000000" w:sz="10" w:space="0"/>
            </w:tcBorders>
            <w:vAlign w:val="top"/>
          </w:tcPr>
          <w:p w14:paraId="49486410">
            <w:pPr>
              <w:rPr>
                <w:rFonts w:ascii="Arial"/>
                <w:sz w:val="21"/>
              </w:rPr>
            </w:pPr>
          </w:p>
        </w:tc>
      </w:tr>
      <w:tr w14:paraId="2A8B8D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bottom w:val="nil"/>
            </w:tcBorders>
            <w:vAlign w:val="top"/>
          </w:tcPr>
          <w:p w14:paraId="208C204B">
            <w:pPr>
              <w:rPr>
                <w:rFonts w:ascii="Arial"/>
                <w:sz w:val="21"/>
              </w:rPr>
            </w:pPr>
          </w:p>
        </w:tc>
        <w:tc>
          <w:tcPr>
            <w:tcW w:w="3167" w:type="dxa"/>
            <w:vAlign w:val="top"/>
          </w:tcPr>
          <w:p w14:paraId="2583B2D4">
            <w:pPr>
              <w:pStyle w:val="7"/>
              <w:spacing w:before="100" w:line="219" w:lineRule="auto"/>
              <w:ind w:left="595"/>
            </w:pPr>
            <w:r>
              <w:rPr>
                <w:spacing w:val="-2"/>
              </w:rPr>
              <w:t>宣传橱窗、车间看板</w:t>
            </w:r>
          </w:p>
        </w:tc>
        <w:tc>
          <w:tcPr>
            <w:tcW w:w="1077" w:type="dxa"/>
            <w:vAlign w:val="top"/>
          </w:tcPr>
          <w:p w14:paraId="7D23B6CD">
            <w:pPr>
              <w:pStyle w:val="7"/>
              <w:spacing w:before="99" w:line="220" w:lineRule="auto"/>
              <w:ind w:left="322"/>
            </w:pPr>
            <w:r>
              <w:rPr>
                <w:spacing w:val="-2"/>
              </w:rPr>
              <w:t>每月</w:t>
            </w:r>
          </w:p>
        </w:tc>
        <w:tc>
          <w:tcPr>
            <w:tcW w:w="1307" w:type="dxa"/>
            <w:vAlign w:val="top"/>
          </w:tcPr>
          <w:p w14:paraId="0EFC09FA">
            <w:pPr>
              <w:pStyle w:val="7"/>
              <w:spacing w:before="99" w:line="221" w:lineRule="auto"/>
              <w:ind w:left="220"/>
            </w:pPr>
            <w:r>
              <w:rPr>
                <w:spacing w:val="-2"/>
              </w:rPr>
              <w:t>双向互动</w:t>
            </w:r>
          </w:p>
        </w:tc>
        <w:tc>
          <w:tcPr>
            <w:tcW w:w="2258" w:type="dxa"/>
            <w:vMerge w:val="continue"/>
            <w:tcBorders>
              <w:top w:val="nil"/>
              <w:bottom w:val="nil"/>
              <w:right w:val="single" w:color="000000" w:sz="10" w:space="0"/>
            </w:tcBorders>
            <w:vAlign w:val="top"/>
          </w:tcPr>
          <w:p w14:paraId="0912AE1D">
            <w:pPr>
              <w:rPr>
                <w:rFonts w:ascii="Arial"/>
                <w:sz w:val="21"/>
              </w:rPr>
            </w:pPr>
          </w:p>
        </w:tc>
      </w:tr>
      <w:tr w14:paraId="70978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9" w:type="dxa"/>
            <w:vMerge w:val="continue"/>
            <w:tcBorders>
              <w:top w:val="nil"/>
              <w:left w:val="single" w:color="000000" w:sz="10" w:space="0"/>
              <w:bottom w:val="nil"/>
            </w:tcBorders>
            <w:vAlign w:val="top"/>
          </w:tcPr>
          <w:p w14:paraId="236A81C2">
            <w:pPr>
              <w:rPr>
                <w:rFonts w:ascii="Arial"/>
                <w:sz w:val="21"/>
              </w:rPr>
            </w:pPr>
          </w:p>
        </w:tc>
        <w:tc>
          <w:tcPr>
            <w:tcW w:w="3167" w:type="dxa"/>
            <w:vAlign w:val="top"/>
          </w:tcPr>
          <w:p w14:paraId="107597D2">
            <w:pPr>
              <w:pStyle w:val="7"/>
              <w:spacing w:before="44" w:line="219" w:lineRule="auto"/>
              <w:ind w:left="159"/>
            </w:pPr>
            <w:r>
              <w:rPr>
                <w:spacing w:val="-2"/>
              </w:rPr>
              <w:t>总结会、表彰会、项目启动会</w:t>
            </w:r>
          </w:p>
          <w:p w14:paraId="5D9E991B">
            <w:pPr>
              <w:pStyle w:val="7"/>
              <w:spacing w:before="24" w:line="196" w:lineRule="auto"/>
              <w:ind w:left="1475"/>
            </w:pPr>
            <w:r>
              <w:t>等</w:t>
            </w:r>
          </w:p>
        </w:tc>
        <w:tc>
          <w:tcPr>
            <w:tcW w:w="1077" w:type="dxa"/>
            <w:vAlign w:val="top"/>
          </w:tcPr>
          <w:p w14:paraId="558CEFF2">
            <w:pPr>
              <w:pStyle w:val="7"/>
              <w:spacing w:before="187" w:line="220" w:lineRule="auto"/>
              <w:ind w:left="322"/>
            </w:pPr>
            <w:r>
              <w:rPr>
                <w:spacing w:val="-2"/>
              </w:rPr>
              <w:t>每年</w:t>
            </w:r>
          </w:p>
        </w:tc>
        <w:tc>
          <w:tcPr>
            <w:tcW w:w="1307" w:type="dxa"/>
            <w:vMerge w:val="restart"/>
            <w:tcBorders>
              <w:bottom w:val="nil"/>
            </w:tcBorders>
            <w:vAlign w:val="top"/>
          </w:tcPr>
          <w:p w14:paraId="483AD670">
            <w:pPr>
              <w:pStyle w:val="7"/>
              <w:spacing w:before="250" w:line="221" w:lineRule="auto"/>
              <w:ind w:left="224"/>
            </w:pPr>
            <w:r>
              <w:rPr>
                <w:spacing w:val="-2"/>
              </w:rPr>
              <w:t>互动及向</w:t>
            </w:r>
          </w:p>
          <w:p w14:paraId="4DEFE6A8">
            <w:pPr>
              <w:pStyle w:val="7"/>
              <w:spacing w:before="21" w:line="222" w:lineRule="auto"/>
              <w:ind w:left="558"/>
            </w:pPr>
            <w:r>
              <w:t>下</w:t>
            </w:r>
          </w:p>
        </w:tc>
        <w:tc>
          <w:tcPr>
            <w:tcW w:w="2258" w:type="dxa"/>
            <w:vMerge w:val="continue"/>
            <w:tcBorders>
              <w:top w:val="nil"/>
              <w:bottom w:val="nil"/>
              <w:right w:val="single" w:color="000000" w:sz="10" w:space="0"/>
            </w:tcBorders>
            <w:vAlign w:val="top"/>
          </w:tcPr>
          <w:p w14:paraId="00EE5A3A">
            <w:pPr>
              <w:rPr>
                <w:rFonts w:ascii="Arial"/>
                <w:sz w:val="21"/>
              </w:rPr>
            </w:pPr>
          </w:p>
        </w:tc>
      </w:tr>
      <w:tr w14:paraId="5A5A18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bottom w:val="nil"/>
            </w:tcBorders>
            <w:vAlign w:val="top"/>
          </w:tcPr>
          <w:p w14:paraId="7E253276">
            <w:pPr>
              <w:rPr>
                <w:rFonts w:ascii="Arial"/>
                <w:sz w:val="21"/>
              </w:rPr>
            </w:pPr>
          </w:p>
        </w:tc>
        <w:tc>
          <w:tcPr>
            <w:tcW w:w="3167" w:type="dxa"/>
            <w:vAlign w:val="top"/>
          </w:tcPr>
          <w:p w14:paraId="5B9C36FE">
            <w:pPr>
              <w:pStyle w:val="7"/>
              <w:spacing w:before="102" w:line="219" w:lineRule="auto"/>
              <w:ind w:left="595"/>
            </w:pPr>
            <w:r>
              <w:rPr>
                <w:spacing w:val="-1"/>
              </w:rPr>
              <w:t>各种形式员工座谈会</w:t>
            </w:r>
          </w:p>
        </w:tc>
        <w:tc>
          <w:tcPr>
            <w:tcW w:w="1077" w:type="dxa"/>
            <w:vAlign w:val="top"/>
          </w:tcPr>
          <w:p w14:paraId="6D5F9432">
            <w:pPr>
              <w:pStyle w:val="7"/>
              <w:spacing w:before="101" w:line="220" w:lineRule="auto"/>
              <w:ind w:left="322"/>
            </w:pPr>
            <w:r>
              <w:rPr>
                <w:spacing w:val="-2"/>
              </w:rPr>
              <w:t>每月</w:t>
            </w:r>
          </w:p>
        </w:tc>
        <w:tc>
          <w:tcPr>
            <w:tcW w:w="1307" w:type="dxa"/>
            <w:vMerge w:val="continue"/>
            <w:tcBorders>
              <w:top w:val="nil"/>
            </w:tcBorders>
            <w:vAlign w:val="top"/>
          </w:tcPr>
          <w:p w14:paraId="62CE17FF">
            <w:pPr>
              <w:rPr>
                <w:rFonts w:ascii="Arial"/>
                <w:sz w:val="21"/>
              </w:rPr>
            </w:pPr>
          </w:p>
        </w:tc>
        <w:tc>
          <w:tcPr>
            <w:tcW w:w="2258" w:type="dxa"/>
            <w:vMerge w:val="continue"/>
            <w:tcBorders>
              <w:top w:val="nil"/>
              <w:bottom w:val="nil"/>
              <w:right w:val="single" w:color="000000" w:sz="10" w:space="0"/>
            </w:tcBorders>
            <w:vAlign w:val="top"/>
          </w:tcPr>
          <w:p w14:paraId="501CC211">
            <w:pPr>
              <w:rPr>
                <w:rFonts w:ascii="Arial"/>
                <w:sz w:val="21"/>
              </w:rPr>
            </w:pPr>
          </w:p>
        </w:tc>
      </w:tr>
      <w:tr w14:paraId="07BF5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9" w:type="dxa"/>
            <w:vMerge w:val="continue"/>
            <w:tcBorders>
              <w:top w:val="nil"/>
              <w:left w:val="single" w:color="000000" w:sz="10" w:space="0"/>
              <w:bottom w:val="nil"/>
            </w:tcBorders>
            <w:vAlign w:val="top"/>
          </w:tcPr>
          <w:p w14:paraId="430580CE">
            <w:pPr>
              <w:rPr>
                <w:rFonts w:ascii="Arial"/>
                <w:sz w:val="21"/>
              </w:rPr>
            </w:pPr>
          </w:p>
        </w:tc>
        <w:tc>
          <w:tcPr>
            <w:tcW w:w="3167" w:type="dxa"/>
            <w:vAlign w:val="top"/>
          </w:tcPr>
          <w:p w14:paraId="4148E2CB">
            <w:pPr>
              <w:pStyle w:val="7"/>
              <w:spacing w:before="48" w:line="216" w:lineRule="auto"/>
              <w:ind w:left="373" w:right="184" w:hanging="212"/>
            </w:pPr>
            <w:r>
              <w:rPr>
                <w:spacing w:val="-4"/>
              </w:rPr>
              <w:t>员工的教育和培训（内外训、</w:t>
            </w:r>
            <w:r>
              <w:rPr>
                <w:spacing w:val="2"/>
              </w:rPr>
              <w:t xml:space="preserve"> </w:t>
            </w:r>
            <w:r>
              <w:rPr>
                <w:spacing w:val="-1"/>
              </w:rPr>
              <w:t>领导授课、劳动竞赛等）</w:t>
            </w:r>
          </w:p>
        </w:tc>
        <w:tc>
          <w:tcPr>
            <w:tcW w:w="1077" w:type="dxa"/>
            <w:vAlign w:val="top"/>
          </w:tcPr>
          <w:p w14:paraId="3F4188FD">
            <w:pPr>
              <w:pStyle w:val="7"/>
              <w:spacing w:before="190" w:line="220" w:lineRule="auto"/>
              <w:ind w:left="214"/>
            </w:pPr>
            <w:r>
              <w:rPr>
                <w:spacing w:val="-2"/>
              </w:rPr>
              <w:t>按计划</w:t>
            </w:r>
          </w:p>
        </w:tc>
        <w:tc>
          <w:tcPr>
            <w:tcW w:w="1307" w:type="dxa"/>
            <w:vAlign w:val="top"/>
          </w:tcPr>
          <w:p w14:paraId="14C0020E">
            <w:pPr>
              <w:pStyle w:val="7"/>
              <w:spacing w:before="47" w:line="222" w:lineRule="auto"/>
              <w:ind w:left="243"/>
            </w:pPr>
            <w:r>
              <w:rPr>
                <w:spacing w:val="-6"/>
              </w:rPr>
              <w:t>向下及互</w:t>
            </w:r>
          </w:p>
          <w:p w14:paraId="792C1FCD">
            <w:pPr>
              <w:pStyle w:val="7"/>
              <w:spacing w:before="21" w:line="192" w:lineRule="auto"/>
              <w:ind w:left="552"/>
            </w:pPr>
            <w:r>
              <w:t>动</w:t>
            </w:r>
          </w:p>
        </w:tc>
        <w:tc>
          <w:tcPr>
            <w:tcW w:w="2258" w:type="dxa"/>
            <w:vMerge w:val="continue"/>
            <w:tcBorders>
              <w:top w:val="nil"/>
              <w:bottom w:val="nil"/>
              <w:right w:val="single" w:color="000000" w:sz="10" w:space="0"/>
            </w:tcBorders>
            <w:vAlign w:val="top"/>
          </w:tcPr>
          <w:p w14:paraId="516D7799">
            <w:pPr>
              <w:rPr>
                <w:rFonts w:ascii="Arial"/>
                <w:sz w:val="21"/>
              </w:rPr>
            </w:pPr>
          </w:p>
        </w:tc>
      </w:tr>
      <w:tr w14:paraId="233C7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49" w:type="dxa"/>
            <w:vMerge w:val="continue"/>
            <w:tcBorders>
              <w:top w:val="nil"/>
              <w:left w:val="single" w:color="000000" w:sz="10" w:space="0"/>
              <w:bottom w:val="nil"/>
            </w:tcBorders>
            <w:vAlign w:val="top"/>
          </w:tcPr>
          <w:p w14:paraId="4FB8352C">
            <w:pPr>
              <w:rPr>
                <w:rFonts w:ascii="Arial"/>
                <w:sz w:val="21"/>
              </w:rPr>
            </w:pPr>
          </w:p>
        </w:tc>
        <w:tc>
          <w:tcPr>
            <w:tcW w:w="3167" w:type="dxa"/>
            <w:vAlign w:val="top"/>
          </w:tcPr>
          <w:p w14:paraId="4799F6B4">
            <w:pPr>
              <w:pStyle w:val="7"/>
              <w:spacing w:before="106" w:line="221" w:lineRule="auto"/>
              <w:ind w:left="932"/>
            </w:pPr>
            <w:r>
              <w:rPr>
                <w:spacing w:val="-3"/>
              </w:rPr>
              <w:t>员工文艺活动</w:t>
            </w:r>
          </w:p>
        </w:tc>
        <w:tc>
          <w:tcPr>
            <w:tcW w:w="1077" w:type="dxa"/>
            <w:vAlign w:val="top"/>
          </w:tcPr>
          <w:p w14:paraId="30D873A6">
            <w:pPr>
              <w:pStyle w:val="7"/>
              <w:spacing w:before="106" w:line="220" w:lineRule="auto"/>
              <w:ind w:left="322"/>
            </w:pPr>
            <w:r>
              <w:rPr>
                <w:spacing w:val="-2"/>
              </w:rPr>
              <w:t>每年</w:t>
            </w:r>
          </w:p>
        </w:tc>
        <w:tc>
          <w:tcPr>
            <w:tcW w:w="1307" w:type="dxa"/>
            <w:vAlign w:val="top"/>
          </w:tcPr>
          <w:p w14:paraId="2D66B10D">
            <w:pPr>
              <w:pStyle w:val="7"/>
              <w:spacing w:before="106" w:line="221" w:lineRule="auto"/>
              <w:ind w:left="444"/>
            </w:pPr>
            <w:r>
              <w:rPr>
                <w:spacing w:val="-3"/>
              </w:rPr>
              <w:t>互动</w:t>
            </w:r>
          </w:p>
        </w:tc>
        <w:tc>
          <w:tcPr>
            <w:tcW w:w="2258" w:type="dxa"/>
            <w:vMerge w:val="continue"/>
            <w:tcBorders>
              <w:top w:val="nil"/>
              <w:bottom w:val="nil"/>
              <w:right w:val="single" w:color="000000" w:sz="10" w:space="0"/>
            </w:tcBorders>
            <w:vAlign w:val="top"/>
          </w:tcPr>
          <w:p w14:paraId="3464DED7">
            <w:pPr>
              <w:rPr>
                <w:rFonts w:ascii="Arial"/>
                <w:sz w:val="21"/>
              </w:rPr>
            </w:pPr>
          </w:p>
        </w:tc>
      </w:tr>
      <w:tr w14:paraId="33759D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bottom w:val="nil"/>
            </w:tcBorders>
            <w:vAlign w:val="top"/>
          </w:tcPr>
          <w:p w14:paraId="4578C26A">
            <w:pPr>
              <w:rPr>
                <w:rFonts w:ascii="Arial"/>
                <w:sz w:val="21"/>
              </w:rPr>
            </w:pPr>
          </w:p>
        </w:tc>
        <w:tc>
          <w:tcPr>
            <w:tcW w:w="3167" w:type="dxa"/>
            <w:vAlign w:val="top"/>
          </w:tcPr>
          <w:p w14:paraId="26843430">
            <w:pPr>
              <w:pStyle w:val="7"/>
              <w:spacing w:before="110" w:line="221" w:lineRule="auto"/>
              <w:ind w:left="703"/>
            </w:pPr>
            <w:r>
              <w:rPr>
                <w:spacing w:val="-1"/>
              </w:rPr>
              <w:t>其他形式团体活动</w:t>
            </w:r>
          </w:p>
        </w:tc>
        <w:tc>
          <w:tcPr>
            <w:tcW w:w="1077" w:type="dxa"/>
            <w:vAlign w:val="top"/>
          </w:tcPr>
          <w:p w14:paraId="7275A5F6">
            <w:pPr>
              <w:pStyle w:val="7"/>
              <w:spacing w:before="110" w:line="220" w:lineRule="auto"/>
              <w:ind w:left="214"/>
            </w:pPr>
            <w:r>
              <w:rPr>
                <w:spacing w:val="-2"/>
              </w:rPr>
              <w:t>按计划</w:t>
            </w:r>
          </w:p>
        </w:tc>
        <w:tc>
          <w:tcPr>
            <w:tcW w:w="1307" w:type="dxa"/>
            <w:vAlign w:val="top"/>
          </w:tcPr>
          <w:p w14:paraId="39007F26">
            <w:pPr>
              <w:pStyle w:val="7"/>
              <w:spacing w:before="110" w:line="221" w:lineRule="auto"/>
              <w:ind w:left="444"/>
            </w:pPr>
            <w:r>
              <w:rPr>
                <w:spacing w:val="-3"/>
              </w:rPr>
              <w:t>互动</w:t>
            </w:r>
          </w:p>
        </w:tc>
        <w:tc>
          <w:tcPr>
            <w:tcW w:w="2258" w:type="dxa"/>
            <w:vMerge w:val="continue"/>
            <w:tcBorders>
              <w:top w:val="nil"/>
              <w:bottom w:val="nil"/>
              <w:right w:val="single" w:color="000000" w:sz="10" w:space="0"/>
            </w:tcBorders>
            <w:vAlign w:val="top"/>
          </w:tcPr>
          <w:p w14:paraId="5FB5E528">
            <w:pPr>
              <w:rPr>
                <w:rFonts w:ascii="Arial"/>
                <w:sz w:val="21"/>
              </w:rPr>
            </w:pPr>
          </w:p>
        </w:tc>
      </w:tr>
      <w:tr w14:paraId="090607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249" w:type="dxa"/>
            <w:vMerge w:val="continue"/>
            <w:tcBorders>
              <w:top w:val="nil"/>
              <w:left w:val="single" w:color="000000" w:sz="10" w:space="0"/>
              <w:bottom w:val="single" w:color="000000" w:sz="10" w:space="0"/>
            </w:tcBorders>
            <w:vAlign w:val="top"/>
          </w:tcPr>
          <w:p w14:paraId="3C01E8B2">
            <w:pPr>
              <w:rPr>
                <w:rFonts w:ascii="Arial"/>
                <w:sz w:val="21"/>
              </w:rPr>
            </w:pPr>
          </w:p>
        </w:tc>
        <w:tc>
          <w:tcPr>
            <w:tcW w:w="3167" w:type="dxa"/>
            <w:tcBorders>
              <w:bottom w:val="single" w:color="000000" w:sz="10" w:space="0"/>
            </w:tcBorders>
            <w:vAlign w:val="top"/>
          </w:tcPr>
          <w:p w14:paraId="34ABFA41">
            <w:pPr>
              <w:pStyle w:val="7"/>
              <w:spacing w:before="109" w:line="220" w:lineRule="auto"/>
              <w:ind w:left="374"/>
            </w:pPr>
            <w:r>
              <w:rPr>
                <w:spacing w:val="-1"/>
              </w:rPr>
              <w:t>领导意见箱、内部投诉箱</w:t>
            </w:r>
          </w:p>
        </w:tc>
        <w:tc>
          <w:tcPr>
            <w:tcW w:w="1077" w:type="dxa"/>
            <w:tcBorders>
              <w:bottom w:val="single" w:color="000000" w:sz="10" w:space="0"/>
            </w:tcBorders>
            <w:vAlign w:val="top"/>
          </w:tcPr>
          <w:p w14:paraId="6EC98CD8">
            <w:pPr>
              <w:pStyle w:val="7"/>
              <w:spacing w:before="109" w:line="220" w:lineRule="auto"/>
              <w:ind w:left="334"/>
            </w:pPr>
            <w:r>
              <w:rPr>
                <w:spacing w:val="-5"/>
              </w:rPr>
              <w:t>随时</w:t>
            </w:r>
          </w:p>
        </w:tc>
        <w:tc>
          <w:tcPr>
            <w:tcW w:w="1307" w:type="dxa"/>
            <w:tcBorders>
              <w:bottom w:val="single" w:color="000000" w:sz="10" w:space="0"/>
            </w:tcBorders>
            <w:vAlign w:val="top"/>
          </w:tcPr>
          <w:p w14:paraId="3EB09444">
            <w:pPr>
              <w:pStyle w:val="7"/>
              <w:spacing w:before="109" w:line="222" w:lineRule="auto"/>
              <w:ind w:left="441"/>
            </w:pPr>
            <w:r>
              <w:rPr>
                <w:spacing w:val="-2"/>
              </w:rPr>
              <w:t>双向</w:t>
            </w:r>
          </w:p>
        </w:tc>
        <w:tc>
          <w:tcPr>
            <w:tcW w:w="2258" w:type="dxa"/>
            <w:vMerge w:val="continue"/>
            <w:tcBorders>
              <w:top w:val="nil"/>
              <w:bottom w:val="single" w:color="000000" w:sz="10" w:space="0"/>
              <w:right w:val="single" w:color="000000" w:sz="10" w:space="0"/>
            </w:tcBorders>
            <w:vAlign w:val="top"/>
          </w:tcPr>
          <w:p w14:paraId="1D5FC454">
            <w:pPr>
              <w:rPr>
                <w:rFonts w:ascii="Arial"/>
                <w:sz w:val="21"/>
              </w:rPr>
            </w:pPr>
          </w:p>
        </w:tc>
      </w:tr>
    </w:tbl>
    <w:p w14:paraId="2FC66682">
      <w:pPr>
        <w:pStyle w:val="2"/>
      </w:pPr>
    </w:p>
    <w:p w14:paraId="2A1DDF28">
      <w:pPr>
        <w:sectPr>
          <w:footerReference r:id="rId19" w:type="default"/>
          <w:pgSz w:w="11907" w:h="16841"/>
          <w:pgMar w:top="1315" w:right="1068" w:bottom="1361" w:left="1272" w:header="849" w:footer="1134" w:gutter="0"/>
          <w:cols w:space="720" w:num="1"/>
        </w:sectPr>
      </w:pPr>
    </w:p>
    <w:p w14:paraId="68A6A0DF">
      <w:pPr>
        <w:spacing w:before="27"/>
      </w:pPr>
    </w:p>
    <w:tbl>
      <w:tblPr>
        <w:tblStyle w:val="6"/>
        <w:tblW w:w="9058" w:type="dxa"/>
        <w:tblInd w:w="25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9"/>
        <w:gridCol w:w="3167"/>
        <w:gridCol w:w="1077"/>
        <w:gridCol w:w="1307"/>
        <w:gridCol w:w="2258"/>
      </w:tblGrid>
      <w:tr w14:paraId="13E245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9" w:hRule="atLeast"/>
        </w:trPr>
        <w:tc>
          <w:tcPr>
            <w:tcW w:w="1249" w:type="dxa"/>
            <w:tcBorders>
              <w:top w:val="single" w:color="000000" w:sz="10" w:space="0"/>
              <w:left w:val="single" w:color="000000" w:sz="10" w:space="0"/>
            </w:tcBorders>
            <w:vAlign w:val="top"/>
          </w:tcPr>
          <w:p w14:paraId="23576447">
            <w:pPr>
              <w:rPr>
                <w:rFonts w:ascii="Arial"/>
                <w:sz w:val="21"/>
              </w:rPr>
            </w:pPr>
          </w:p>
        </w:tc>
        <w:tc>
          <w:tcPr>
            <w:tcW w:w="3167" w:type="dxa"/>
            <w:tcBorders>
              <w:top w:val="single" w:color="000000" w:sz="10" w:space="0"/>
            </w:tcBorders>
            <w:vAlign w:val="top"/>
          </w:tcPr>
          <w:p w14:paraId="0A4C5CC3">
            <w:pPr>
              <w:pStyle w:val="7"/>
              <w:spacing w:before="181" w:line="221" w:lineRule="auto"/>
              <w:ind w:left="154"/>
            </w:pPr>
            <w:r>
              <w:rPr>
                <w:spacing w:val="-1"/>
              </w:rPr>
              <w:t>开展各种形式员工调查、测评</w:t>
            </w:r>
          </w:p>
        </w:tc>
        <w:tc>
          <w:tcPr>
            <w:tcW w:w="1077" w:type="dxa"/>
            <w:tcBorders>
              <w:top w:val="single" w:color="000000" w:sz="10" w:space="0"/>
            </w:tcBorders>
            <w:vAlign w:val="top"/>
          </w:tcPr>
          <w:p w14:paraId="432F9230">
            <w:pPr>
              <w:pStyle w:val="7"/>
              <w:spacing w:before="180" w:line="222" w:lineRule="auto"/>
              <w:ind w:left="322"/>
            </w:pPr>
            <w:r>
              <w:rPr>
                <w:spacing w:val="-2"/>
              </w:rPr>
              <w:t>计划</w:t>
            </w:r>
          </w:p>
        </w:tc>
        <w:tc>
          <w:tcPr>
            <w:tcW w:w="1307" w:type="dxa"/>
            <w:tcBorders>
              <w:top w:val="single" w:color="000000" w:sz="10" w:space="0"/>
            </w:tcBorders>
            <w:vAlign w:val="top"/>
          </w:tcPr>
          <w:p w14:paraId="05AE45BE">
            <w:pPr>
              <w:pStyle w:val="7"/>
              <w:spacing w:before="37" w:line="221" w:lineRule="auto"/>
              <w:ind w:left="224"/>
            </w:pPr>
            <w:r>
              <w:rPr>
                <w:spacing w:val="-2"/>
              </w:rPr>
              <w:t>互动及向</w:t>
            </w:r>
          </w:p>
          <w:p w14:paraId="39E5E227">
            <w:pPr>
              <w:pStyle w:val="7"/>
              <w:spacing w:before="21" w:line="207" w:lineRule="auto"/>
              <w:ind w:left="558"/>
            </w:pPr>
            <w:r>
              <w:t>下</w:t>
            </w:r>
          </w:p>
        </w:tc>
        <w:tc>
          <w:tcPr>
            <w:tcW w:w="2258" w:type="dxa"/>
            <w:tcBorders>
              <w:top w:val="single" w:color="000000" w:sz="10" w:space="0"/>
              <w:right w:val="single" w:color="000000" w:sz="10" w:space="0"/>
            </w:tcBorders>
            <w:vAlign w:val="top"/>
          </w:tcPr>
          <w:p w14:paraId="2A915F6E">
            <w:pPr>
              <w:rPr>
                <w:rFonts w:ascii="Arial"/>
                <w:sz w:val="21"/>
              </w:rPr>
            </w:pPr>
          </w:p>
        </w:tc>
      </w:tr>
      <w:tr w14:paraId="211134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restart"/>
            <w:tcBorders>
              <w:left w:val="single" w:color="000000" w:sz="10" w:space="0"/>
              <w:bottom w:val="nil"/>
            </w:tcBorders>
            <w:vAlign w:val="top"/>
          </w:tcPr>
          <w:p w14:paraId="4EDF8108">
            <w:pPr>
              <w:spacing w:line="274" w:lineRule="auto"/>
              <w:rPr>
                <w:rFonts w:ascii="Arial"/>
                <w:sz w:val="21"/>
              </w:rPr>
            </w:pPr>
          </w:p>
          <w:p w14:paraId="09ECB30D">
            <w:pPr>
              <w:spacing w:line="274" w:lineRule="auto"/>
              <w:rPr>
                <w:rFonts w:ascii="Arial"/>
                <w:sz w:val="21"/>
              </w:rPr>
            </w:pPr>
          </w:p>
          <w:p w14:paraId="2518E75B">
            <w:pPr>
              <w:spacing w:line="274" w:lineRule="auto"/>
              <w:rPr>
                <w:rFonts w:ascii="Arial"/>
                <w:sz w:val="21"/>
              </w:rPr>
            </w:pPr>
          </w:p>
          <w:p w14:paraId="6D0AA736">
            <w:pPr>
              <w:spacing w:line="275" w:lineRule="auto"/>
              <w:rPr>
                <w:rFonts w:ascii="Arial"/>
                <w:sz w:val="21"/>
              </w:rPr>
            </w:pPr>
          </w:p>
          <w:p w14:paraId="10C21079">
            <w:pPr>
              <w:pStyle w:val="7"/>
              <w:spacing w:before="72" w:line="221" w:lineRule="auto"/>
              <w:ind w:left="179"/>
            </w:pPr>
            <w:r>
              <w:rPr>
                <w:b/>
                <w:bCs/>
                <w:spacing w:val="-4"/>
              </w:rPr>
              <w:t>关键顾客</w:t>
            </w:r>
          </w:p>
        </w:tc>
        <w:tc>
          <w:tcPr>
            <w:tcW w:w="3167" w:type="dxa"/>
            <w:vAlign w:val="top"/>
          </w:tcPr>
          <w:p w14:paraId="03B592E4">
            <w:pPr>
              <w:pStyle w:val="7"/>
              <w:spacing w:before="91" w:line="219" w:lineRule="auto"/>
              <w:ind w:left="930"/>
            </w:pPr>
            <w:r>
              <w:rPr>
                <w:spacing w:val="-3"/>
              </w:rPr>
              <w:t>公司宣传资料</w:t>
            </w:r>
          </w:p>
        </w:tc>
        <w:tc>
          <w:tcPr>
            <w:tcW w:w="1077" w:type="dxa"/>
            <w:vAlign w:val="top"/>
          </w:tcPr>
          <w:p w14:paraId="43811908">
            <w:pPr>
              <w:pStyle w:val="7"/>
              <w:spacing w:before="91" w:line="220" w:lineRule="auto"/>
              <w:ind w:left="323"/>
            </w:pPr>
            <w:r>
              <w:rPr>
                <w:spacing w:val="-2"/>
              </w:rPr>
              <w:t>年度</w:t>
            </w:r>
          </w:p>
        </w:tc>
        <w:tc>
          <w:tcPr>
            <w:tcW w:w="1307" w:type="dxa"/>
            <w:vAlign w:val="top"/>
          </w:tcPr>
          <w:p w14:paraId="6E5450DC">
            <w:pPr>
              <w:pStyle w:val="7"/>
              <w:spacing w:before="91" w:line="220" w:lineRule="auto"/>
              <w:ind w:left="440"/>
            </w:pPr>
            <w:r>
              <w:rPr>
                <w:spacing w:val="-2"/>
              </w:rPr>
              <w:t>横向</w:t>
            </w:r>
          </w:p>
        </w:tc>
        <w:tc>
          <w:tcPr>
            <w:tcW w:w="2258" w:type="dxa"/>
            <w:vMerge w:val="restart"/>
            <w:tcBorders>
              <w:bottom w:val="nil"/>
              <w:right w:val="single" w:color="000000" w:sz="10" w:space="0"/>
            </w:tcBorders>
            <w:vAlign w:val="top"/>
          </w:tcPr>
          <w:p w14:paraId="057388D1">
            <w:pPr>
              <w:spacing w:line="250" w:lineRule="auto"/>
              <w:rPr>
                <w:rFonts w:ascii="Arial"/>
                <w:sz w:val="21"/>
              </w:rPr>
            </w:pPr>
          </w:p>
          <w:p w14:paraId="59200294">
            <w:pPr>
              <w:spacing w:line="250" w:lineRule="auto"/>
              <w:rPr>
                <w:rFonts w:ascii="Arial"/>
                <w:sz w:val="21"/>
              </w:rPr>
            </w:pPr>
          </w:p>
          <w:p w14:paraId="54DA433F">
            <w:pPr>
              <w:spacing w:line="251" w:lineRule="auto"/>
              <w:rPr>
                <w:rFonts w:ascii="Arial"/>
                <w:sz w:val="21"/>
              </w:rPr>
            </w:pPr>
          </w:p>
          <w:p w14:paraId="75F92C2B">
            <w:pPr>
              <w:spacing w:line="251" w:lineRule="auto"/>
              <w:rPr>
                <w:rFonts w:ascii="Arial"/>
                <w:sz w:val="21"/>
              </w:rPr>
            </w:pPr>
          </w:p>
          <w:p w14:paraId="1211A5AE">
            <w:pPr>
              <w:pStyle w:val="7"/>
              <w:spacing w:before="71" w:line="222" w:lineRule="auto"/>
              <w:ind w:left="121"/>
            </w:pPr>
            <w:r>
              <w:rPr>
                <w:spacing w:val="-2"/>
              </w:rPr>
              <w:t>企业文化、企业形</w:t>
            </w:r>
          </w:p>
          <w:p w14:paraId="0D0144E9">
            <w:pPr>
              <w:pStyle w:val="7"/>
              <w:spacing w:before="23"/>
              <w:ind w:left="117" w:right="148" w:firstLine="8"/>
            </w:pPr>
            <w:r>
              <w:rPr>
                <w:spacing w:val="-2"/>
              </w:rPr>
              <w:t>象、产品信息、经营</w:t>
            </w:r>
            <w:r>
              <w:rPr>
                <w:spacing w:val="3"/>
              </w:rPr>
              <w:t xml:space="preserve"> </w:t>
            </w:r>
            <w:r>
              <w:rPr>
                <w:spacing w:val="-2"/>
              </w:rPr>
              <w:t>动态、发展方向；提</w:t>
            </w:r>
            <w:r>
              <w:rPr>
                <w:spacing w:val="2"/>
              </w:rPr>
              <w:t xml:space="preserve"> </w:t>
            </w:r>
            <w:r>
              <w:rPr>
                <w:spacing w:val="-1"/>
              </w:rPr>
              <w:t>升企业知名度和美誉</w:t>
            </w:r>
            <w:r>
              <w:rPr>
                <w:spacing w:val="2"/>
              </w:rPr>
              <w:t xml:space="preserve"> </w:t>
            </w:r>
            <w:r>
              <w:rPr>
                <w:spacing w:val="-2"/>
              </w:rPr>
              <w:t>度；与企业互动，推</w:t>
            </w:r>
            <w:r>
              <w:rPr>
                <w:spacing w:val="2"/>
              </w:rPr>
              <w:t xml:space="preserve"> </w:t>
            </w:r>
            <w:r>
              <w:rPr>
                <w:spacing w:val="-1"/>
              </w:rPr>
              <w:t>广企业成功经验</w:t>
            </w:r>
          </w:p>
        </w:tc>
      </w:tr>
      <w:tr w14:paraId="35CEE2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bottom w:val="nil"/>
            </w:tcBorders>
            <w:vAlign w:val="top"/>
          </w:tcPr>
          <w:p w14:paraId="295908F5">
            <w:pPr>
              <w:rPr>
                <w:rFonts w:ascii="Arial"/>
                <w:sz w:val="21"/>
              </w:rPr>
            </w:pPr>
          </w:p>
        </w:tc>
        <w:tc>
          <w:tcPr>
            <w:tcW w:w="3167" w:type="dxa"/>
            <w:vAlign w:val="top"/>
          </w:tcPr>
          <w:p w14:paraId="4C9A9402">
            <w:pPr>
              <w:pStyle w:val="7"/>
              <w:spacing w:before="91" w:line="219" w:lineRule="auto"/>
              <w:ind w:left="1149"/>
            </w:pPr>
            <w:r>
              <w:rPr>
                <w:spacing w:val="-3"/>
              </w:rPr>
              <w:t>营销会议</w:t>
            </w:r>
          </w:p>
        </w:tc>
        <w:tc>
          <w:tcPr>
            <w:tcW w:w="1077" w:type="dxa"/>
            <w:vAlign w:val="top"/>
          </w:tcPr>
          <w:p w14:paraId="4681D6C2">
            <w:pPr>
              <w:pStyle w:val="7"/>
              <w:spacing w:before="90" w:line="222" w:lineRule="auto"/>
              <w:ind w:left="322"/>
            </w:pPr>
            <w:r>
              <w:rPr>
                <w:spacing w:val="-2"/>
              </w:rPr>
              <w:t>计划</w:t>
            </w:r>
          </w:p>
        </w:tc>
        <w:tc>
          <w:tcPr>
            <w:tcW w:w="1307" w:type="dxa"/>
            <w:vAlign w:val="top"/>
          </w:tcPr>
          <w:p w14:paraId="0FB28E04">
            <w:pPr>
              <w:pStyle w:val="7"/>
              <w:spacing w:before="90" w:line="221" w:lineRule="auto"/>
              <w:ind w:left="444"/>
            </w:pPr>
            <w:r>
              <w:rPr>
                <w:spacing w:val="-3"/>
              </w:rPr>
              <w:t>互动</w:t>
            </w:r>
          </w:p>
        </w:tc>
        <w:tc>
          <w:tcPr>
            <w:tcW w:w="2258" w:type="dxa"/>
            <w:vMerge w:val="continue"/>
            <w:tcBorders>
              <w:top w:val="nil"/>
              <w:bottom w:val="nil"/>
              <w:right w:val="single" w:color="000000" w:sz="10" w:space="0"/>
            </w:tcBorders>
            <w:vAlign w:val="top"/>
          </w:tcPr>
          <w:p w14:paraId="0E6B4CA8">
            <w:pPr>
              <w:rPr>
                <w:rFonts w:ascii="Arial"/>
                <w:sz w:val="21"/>
              </w:rPr>
            </w:pPr>
          </w:p>
        </w:tc>
      </w:tr>
      <w:tr w14:paraId="313A9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9" w:type="dxa"/>
            <w:vMerge w:val="continue"/>
            <w:tcBorders>
              <w:top w:val="nil"/>
              <w:left w:val="single" w:color="000000" w:sz="10" w:space="0"/>
              <w:bottom w:val="nil"/>
            </w:tcBorders>
            <w:vAlign w:val="top"/>
          </w:tcPr>
          <w:p w14:paraId="3D34A283">
            <w:pPr>
              <w:rPr>
                <w:rFonts w:ascii="Arial"/>
                <w:sz w:val="21"/>
              </w:rPr>
            </w:pPr>
          </w:p>
        </w:tc>
        <w:tc>
          <w:tcPr>
            <w:tcW w:w="3167" w:type="dxa"/>
            <w:vAlign w:val="top"/>
          </w:tcPr>
          <w:p w14:paraId="09FD914A">
            <w:pPr>
              <w:pStyle w:val="7"/>
              <w:spacing w:before="178" w:line="221" w:lineRule="auto"/>
              <w:ind w:left="1144"/>
            </w:pPr>
            <w:r>
              <w:rPr>
                <w:spacing w:val="-2"/>
              </w:rPr>
              <w:t>客户回访</w:t>
            </w:r>
          </w:p>
        </w:tc>
        <w:tc>
          <w:tcPr>
            <w:tcW w:w="1077" w:type="dxa"/>
            <w:vAlign w:val="top"/>
          </w:tcPr>
          <w:p w14:paraId="0193D24B">
            <w:pPr>
              <w:pStyle w:val="7"/>
              <w:spacing w:before="36" w:line="221" w:lineRule="auto"/>
              <w:ind w:left="431" w:right="200" w:hanging="207"/>
            </w:pPr>
            <w:r>
              <w:rPr>
                <w:spacing w:val="-7"/>
              </w:rPr>
              <w:t>随时计</w:t>
            </w:r>
            <w:r>
              <w:rPr>
                <w:spacing w:val="1"/>
              </w:rPr>
              <w:t xml:space="preserve"> </w:t>
            </w:r>
            <w:r>
              <w:t>划</w:t>
            </w:r>
          </w:p>
        </w:tc>
        <w:tc>
          <w:tcPr>
            <w:tcW w:w="1307" w:type="dxa"/>
            <w:vAlign w:val="top"/>
          </w:tcPr>
          <w:p w14:paraId="52884668">
            <w:pPr>
              <w:pStyle w:val="7"/>
              <w:spacing w:before="178" w:line="221" w:lineRule="auto"/>
              <w:ind w:left="444"/>
            </w:pPr>
            <w:r>
              <w:rPr>
                <w:spacing w:val="-3"/>
              </w:rPr>
              <w:t>互动</w:t>
            </w:r>
          </w:p>
        </w:tc>
        <w:tc>
          <w:tcPr>
            <w:tcW w:w="2258" w:type="dxa"/>
            <w:vMerge w:val="continue"/>
            <w:tcBorders>
              <w:top w:val="nil"/>
              <w:bottom w:val="nil"/>
              <w:right w:val="single" w:color="000000" w:sz="10" w:space="0"/>
            </w:tcBorders>
            <w:vAlign w:val="top"/>
          </w:tcPr>
          <w:p w14:paraId="78D6008C">
            <w:pPr>
              <w:rPr>
                <w:rFonts w:ascii="Arial"/>
                <w:sz w:val="21"/>
              </w:rPr>
            </w:pPr>
          </w:p>
        </w:tc>
      </w:tr>
      <w:tr w14:paraId="13E203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9" w:type="dxa"/>
            <w:vMerge w:val="continue"/>
            <w:tcBorders>
              <w:top w:val="nil"/>
              <w:left w:val="single" w:color="000000" w:sz="10" w:space="0"/>
              <w:bottom w:val="nil"/>
            </w:tcBorders>
            <w:vAlign w:val="top"/>
          </w:tcPr>
          <w:p w14:paraId="617AFCD7">
            <w:pPr>
              <w:rPr>
                <w:rFonts w:ascii="Arial"/>
                <w:sz w:val="21"/>
              </w:rPr>
            </w:pPr>
          </w:p>
        </w:tc>
        <w:tc>
          <w:tcPr>
            <w:tcW w:w="3167" w:type="dxa"/>
            <w:vAlign w:val="top"/>
          </w:tcPr>
          <w:p w14:paraId="0761E494">
            <w:pPr>
              <w:pStyle w:val="7"/>
              <w:spacing w:before="182" w:line="219" w:lineRule="auto"/>
              <w:ind w:left="720"/>
            </w:pPr>
            <w:r>
              <w:rPr>
                <w:spacing w:val="-3"/>
              </w:rPr>
              <w:t>网站、经销商会议</w:t>
            </w:r>
          </w:p>
        </w:tc>
        <w:tc>
          <w:tcPr>
            <w:tcW w:w="1077" w:type="dxa"/>
            <w:vAlign w:val="top"/>
          </w:tcPr>
          <w:p w14:paraId="7EA57891">
            <w:pPr>
              <w:pStyle w:val="7"/>
              <w:spacing w:before="41" w:line="219" w:lineRule="auto"/>
              <w:ind w:left="431" w:right="200" w:hanging="207"/>
            </w:pPr>
            <w:r>
              <w:rPr>
                <w:spacing w:val="-7"/>
              </w:rPr>
              <w:t>随时计</w:t>
            </w:r>
            <w:r>
              <w:rPr>
                <w:spacing w:val="1"/>
              </w:rPr>
              <w:t xml:space="preserve"> </w:t>
            </w:r>
            <w:r>
              <w:t>划</w:t>
            </w:r>
          </w:p>
        </w:tc>
        <w:tc>
          <w:tcPr>
            <w:tcW w:w="1307" w:type="dxa"/>
            <w:vAlign w:val="top"/>
          </w:tcPr>
          <w:p w14:paraId="07EB883E">
            <w:pPr>
              <w:pStyle w:val="7"/>
              <w:spacing w:before="181" w:line="220" w:lineRule="auto"/>
              <w:ind w:left="440"/>
            </w:pPr>
            <w:r>
              <w:rPr>
                <w:spacing w:val="-2"/>
              </w:rPr>
              <w:t>横向</w:t>
            </w:r>
          </w:p>
        </w:tc>
        <w:tc>
          <w:tcPr>
            <w:tcW w:w="2258" w:type="dxa"/>
            <w:vMerge w:val="continue"/>
            <w:tcBorders>
              <w:top w:val="nil"/>
              <w:bottom w:val="nil"/>
              <w:right w:val="single" w:color="000000" w:sz="10" w:space="0"/>
            </w:tcBorders>
            <w:vAlign w:val="top"/>
          </w:tcPr>
          <w:p w14:paraId="2B588E99">
            <w:pPr>
              <w:rPr>
                <w:rFonts w:ascii="Arial"/>
                <w:sz w:val="21"/>
              </w:rPr>
            </w:pPr>
          </w:p>
        </w:tc>
      </w:tr>
      <w:tr w14:paraId="11AAEE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1249" w:type="dxa"/>
            <w:vMerge w:val="continue"/>
            <w:tcBorders>
              <w:top w:val="nil"/>
              <w:left w:val="single" w:color="000000" w:sz="10" w:space="0"/>
            </w:tcBorders>
            <w:vAlign w:val="top"/>
          </w:tcPr>
          <w:p w14:paraId="3A61350C">
            <w:pPr>
              <w:rPr>
                <w:rFonts w:ascii="Arial"/>
                <w:sz w:val="21"/>
              </w:rPr>
            </w:pPr>
          </w:p>
        </w:tc>
        <w:tc>
          <w:tcPr>
            <w:tcW w:w="3167" w:type="dxa"/>
            <w:vAlign w:val="top"/>
          </w:tcPr>
          <w:p w14:paraId="1A1D1230">
            <w:pPr>
              <w:pStyle w:val="7"/>
              <w:spacing w:before="42" w:line="220" w:lineRule="auto"/>
              <w:ind w:left="191"/>
            </w:pPr>
            <w:r>
              <w:rPr>
                <w:spacing w:val="-4"/>
              </w:rPr>
              <w:t>日常沟通（服务热线、客户调</w:t>
            </w:r>
          </w:p>
          <w:p w14:paraId="4CF3C380">
            <w:pPr>
              <w:pStyle w:val="7"/>
              <w:spacing w:before="23" w:line="197" w:lineRule="auto"/>
              <w:ind w:left="705"/>
            </w:pPr>
            <w:r>
              <w:rPr>
                <w:spacing w:val="-2"/>
              </w:rPr>
              <w:t>查、业务回访等）</w:t>
            </w:r>
          </w:p>
        </w:tc>
        <w:tc>
          <w:tcPr>
            <w:tcW w:w="1077" w:type="dxa"/>
            <w:vAlign w:val="top"/>
          </w:tcPr>
          <w:p w14:paraId="4F41A696">
            <w:pPr>
              <w:pStyle w:val="7"/>
              <w:spacing w:before="184" w:line="221" w:lineRule="auto"/>
              <w:ind w:left="360"/>
            </w:pPr>
            <w:r>
              <w:rPr>
                <w:spacing w:val="-12"/>
              </w:rPr>
              <w:t>日常</w:t>
            </w:r>
          </w:p>
        </w:tc>
        <w:tc>
          <w:tcPr>
            <w:tcW w:w="1307" w:type="dxa"/>
            <w:vAlign w:val="top"/>
          </w:tcPr>
          <w:p w14:paraId="1B21A26A">
            <w:pPr>
              <w:pStyle w:val="7"/>
              <w:spacing w:before="184" w:line="222" w:lineRule="auto"/>
              <w:ind w:left="441"/>
            </w:pPr>
            <w:r>
              <w:rPr>
                <w:spacing w:val="-2"/>
              </w:rPr>
              <w:t>双向</w:t>
            </w:r>
          </w:p>
        </w:tc>
        <w:tc>
          <w:tcPr>
            <w:tcW w:w="2258" w:type="dxa"/>
            <w:vMerge w:val="continue"/>
            <w:tcBorders>
              <w:top w:val="nil"/>
              <w:bottom w:val="nil"/>
              <w:right w:val="single" w:color="000000" w:sz="10" w:space="0"/>
            </w:tcBorders>
            <w:vAlign w:val="top"/>
          </w:tcPr>
          <w:p w14:paraId="54E9A100">
            <w:pPr>
              <w:rPr>
                <w:rFonts w:ascii="Arial"/>
                <w:sz w:val="21"/>
              </w:rPr>
            </w:pPr>
          </w:p>
        </w:tc>
      </w:tr>
      <w:tr w14:paraId="6C6B1C6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249" w:type="dxa"/>
            <w:vMerge w:val="restart"/>
            <w:tcBorders>
              <w:left w:val="single" w:color="000000" w:sz="10" w:space="0"/>
              <w:bottom w:val="nil"/>
            </w:tcBorders>
            <w:vAlign w:val="top"/>
          </w:tcPr>
          <w:p w14:paraId="70B48B93">
            <w:pPr>
              <w:spacing w:line="440" w:lineRule="auto"/>
              <w:rPr>
                <w:rFonts w:ascii="Arial"/>
                <w:sz w:val="21"/>
              </w:rPr>
            </w:pPr>
          </w:p>
          <w:p w14:paraId="0E43A0B2">
            <w:pPr>
              <w:pStyle w:val="7"/>
              <w:spacing w:before="71" w:line="219" w:lineRule="auto"/>
              <w:ind w:left="286"/>
            </w:pPr>
            <w:r>
              <w:rPr>
                <w:b/>
                <w:bCs/>
                <w:spacing w:val="-4"/>
              </w:rPr>
              <w:t>供应商</w:t>
            </w:r>
          </w:p>
        </w:tc>
        <w:tc>
          <w:tcPr>
            <w:tcW w:w="3167" w:type="dxa"/>
            <w:vAlign w:val="top"/>
          </w:tcPr>
          <w:p w14:paraId="7A772E6C">
            <w:pPr>
              <w:pStyle w:val="7"/>
              <w:spacing w:before="101" w:line="219" w:lineRule="auto"/>
              <w:ind w:left="1034"/>
            </w:pPr>
            <w:r>
              <w:rPr>
                <w:spacing w:val="-2"/>
              </w:rPr>
              <w:t>供应商会议</w:t>
            </w:r>
          </w:p>
        </w:tc>
        <w:tc>
          <w:tcPr>
            <w:tcW w:w="1077" w:type="dxa"/>
            <w:vAlign w:val="top"/>
          </w:tcPr>
          <w:p w14:paraId="46C99E37">
            <w:pPr>
              <w:pStyle w:val="7"/>
              <w:spacing w:before="101" w:line="220" w:lineRule="auto"/>
              <w:ind w:left="322"/>
            </w:pPr>
            <w:r>
              <w:rPr>
                <w:spacing w:val="-2"/>
              </w:rPr>
              <w:t>每年</w:t>
            </w:r>
          </w:p>
        </w:tc>
        <w:tc>
          <w:tcPr>
            <w:tcW w:w="1307" w:type="dxa"/>
            <w:vAlign w:val="top"/>
          </w:tcPr>
          <w:p w14:paraId="12E62747">
            <w:pPr>
              <w:pStyle w:val="7"/>
              <w:spacing w:before="101" w:line="220" w:lineRule="auto"/>
              <w:ind w:left="440"/>
            </w:pPr>
            <w:r>
              <w:rPr>
                <w:spacing w:val="-2"/>
              </w:rPr>
              <w:t>横向</w:t>
            </w:r>
          </w:p>
        </w:tc>
        <w:tc>
          <w:tcPr>
            <w:tcW w:w="2258" w:type="dxa"/>
            <w:vMerge w:val="continue"/>
            <w:tcBorders>
              <w:top w:val="nil"/>
              <w:bottom w:val="nil"/>
              <w:right w:val="single" w:color="000000" w:sz="10" w:space="0"/>
            </w:tcBorders>
            <w:vAlign w:val="top"/>
          </w:tcPr>
          <w:p w14:paraId="295AA540">
            <w:pPr>
              <w:rPr>
                <w:rFonts w:ascii="Arial"/>
                <w:sz w:val="21"/>
              </w:rPr>
            </w:pPr>
          </w:p>
        </w:tc>
      </w:tr>
      <w:tr w14:paraId="22AA4C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bottom w:val="nil"/>
            </w:tcBorders>
            <w:vAlign w:val="top"/>
          </w:tcPr>
          <w:p w14:paraId="5FBB8C9E">
            <w:pPr>
              <w:rPr>
                <w:rFonts w:ascii="Arial"/>
                <w:sz w:val="21"/>
              </w:rPr>
            </w:pPr>
          </w:p>
        </w:tc>
        <w:tc>
          <w:tcPr>
            <w:tcW w:w="3167" w:type="dxa"/>
            <w:vAlign w:val="top"/>
          </w:tcPr>
          <w:p w14:paraId="35B314E4">
            <w:pPr>
              <w:pStyle w:val="7"/>
              <w:spacing w:before="106" w:line="219" w:lineRule="auto"/>
              <w:ind w:left="1034"/>
            </w:pPr>
            <w:r>
              <w:rPr>
                <w:spacing w:val="-2"/>
              </w:rPr>
              <w:t>供应商调查</w:t>
            </w:r>
          </w:p>
        </w:tc>
        <w:tc>
          <w:tcPr>
            <w:tcW w:w="1077" w:type="dxa"/>
            <w:vAlign w:val="top"/>
          </w:tcPr>
          <w:p w14:paraId="63E98716">
            <w:pPr>
              <w:pStyle w:val="7"/>
              <w:spacing w:before="105" w:line="220" w:lineRule="auto"/>
              <w:ind w:left="322"/>
            </w:pPr>
            <w:r>
              <w:rPr>
                <w:spacing w:val="-2"/>
              </w:rPr>
              <w:t>每年</w:t>
            </w:r>
          </w:p>
        </w:tc>
        <w:tc>
          <w:tcPr>
            <w:tcW w:w="1307" w:type="dxa"/>
            <w:vAlign w:val="top"/>
          </w:tcPr>
          <w:p w14:paraId="7B89F94D">
            <w:pPr>
              <w:pStyle w:val="7"/>
              <w:spacing w:before="105" w:line="221" w:lineRule="auto"/>
              <w:ind w:left="220"/>
            </w:pPr>
            <w:r>
              <w:rPr>
                <w:spacing w:val="-2"/>
              </w:rPr>
              <w:t>双向互动</w:t>
            </w:r>
          </w:p>
        </w:tc>
        <w:tc>
          <w:tcPr>
            <w:tcW w:w="2258" w:type="dxa"/>
            <w:vMerge w:val="continue"/>
            <w:tcBorders>
              <w:top w:val="nil"/>
              <w:bottom w:val="nil"/>
              <w:right w:val="single" w:color="000000" w:sz="10" w:space="0"/>
            </w:tcBorders>
            <w:vAlign w:val="top"/>
          </w:tcPr>
          <w:p w14:paraId="6CED5A62">
            <w:pPr>
              <w:rPr>
                <w:rFonts w:ascii="Arial"/>
                <w:sz w:val="21"/>
              </w:rPr>
            </w:pPr>
          </w:p>
        </w:tc>
      </w:tr>
      <w:tr w14:paraId="5031E7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1249" w:type="dxa"/>
            <w:vMerge w:val="continue"/>
            <w:tcBorders>
              <w:top w:val="nil"/>
              <w:left w:val="single" w:color="000000" w:sz="10" w:space="0"/>
            </w:tcBorders>
            <w:vAlign w:val="top"/>
          </w:tcPr>
          <w:p w14:paraId="0ECE1CF8">
            <w:pPr>
              <w:rPr>
                <w:rFonts w:ascii="Arial"/>
                <w:sz w:val="21"/>
              </w:rPr>
            </w:pPr>
          </w:p>
        </w:tc>
        <w:tc>
          <w:tcPr>
            <w:tcW w:w="3167" w:type="dxa"/>
            <w:vAlign w:val="top"/>
          </w:tcPr>
          <w:p w14:paraId="1D541EDF">
            <w:pPr>
              <w:pStyle w:val="7"/>
              <w:spacing w:before="105" w:line="220" w:lineRule="auto"/>
              <w:ind w:left="609"/>
            </w:pPr>
            <w:r>
              <w:rPr>
                <w:spacing w:val="-3"/>
              </w:rPr>
              <w:t>网站、报纸、杂志等</w:t>
            </w:r>
          </w:p>
        </w:tc>
        <w:tc>
          <w:tcPr>
            <w:tcW w:w="1077" w:type="dxa"/>
            <w:vAlign w:val="top"/>
          </w:tcPr>
          <w:p w14:paraId="45D926B2">
            <w:pPr>
              <w:pStyle w:val="7"/>
              <w:spacing w:before="105" w:line="220" w:lineRule="auto"/>
              <w:ind w:left="322"/>
            </w:pPr>
            <w:r>
              <w:rPr>
                <w:spacing w:val="-2"/>
              </w:rPr>
              <w:t>每月</w:t>
            </w:r>
          </w:p>
        </w:tc>
        <w:tc>
          <w:tcPr>
            <w:tcW w:w="1307" w:type="dxa"/>
            <w:vAlign w:val="top"/>
          </w:tcPr>
          <w:p w14:paraId="7D9CC5E5">
            <w:pPr>
              <w:pStyle w:val="7"/>
              <w:spacing w:before="105" w:line="221" w:lineRule="auto"/>
              <w:ind w:left="443"/>
            </w:pPr>
            <w:r>
              <w:rPr>
                <w:spacing w:val="-3"/>
              </w:rPr>
              <w:t>单项</w:t>
            </w:r>
          </w:p>
        </w:tc>
        <w:tc>
          <w:tcPr>
            <w:tcW w:w="2258" w:type="dxa"/>
            <w:vMerge w:val="continue"/>
            <w:tcBorders>
              <w:top w:val="nil"/>
              <w:right w:val="single" w:color="000000" w:sz="10" w:space="0"/>
            </w:tcBorders>
            <w:vAlign w:val="top"/>
          </w:tcPr>
          <w:p w14:paraId="03D3A257">
            <w:pPr>
              <w:rPr>
                <w:rFonts w:ascii="Arial"/>
                <w:sz w:val="21"/>
              </w:rPr>
            </w:pPr>
          </w:p>
        </w:tc>
      </w:tr>
      <w:tr w14:paraId="1425736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9" w:hRule="atLeast"/>
        </w:trPr>
        <w:tc>
          <w:tcPr>
            <w:tcW w:w="1249" w:type="dxa"/>
            <w:vMerge w:val="restart"/>
            <w:tcBorders>
              <w:left w:val="single" w:color="000000" w:sz="10" w:space="0"/>
              <w:bottom w:val="nil"/>
            </w:tcBorders>
            <w:vAlign w:val="top"/>
          </w:tcPr>
          <w:p w14:paraId="414D4F5F">
            <w:pPr>
              <w:spacing w:line="326" w:lineRule="auto"/>
              <w:rPr>
                <w:rFonts w:ascii="Arial"/>
                <w:sz w:val="21"/>
              </w:rPr>
            </w:pPr>
          </w:p>
          <w:p w14:paraId="631C45B2">
            <w:pPr>
              <w:pStyle w:val="7"/>
              <w:spacing w:before="72" w:line="219" w:lineRule="auto"/>
              <w:ind w:left="177"/>
            </w:pPr>
            <w:r>
              <w:rPr>
                <w:b/>
                <w:bCs/>
                <w:spacing w:val="-4"/>
              </w:rPr>
              <w:t>社区社会</w:t>
            </w:r>
          </w:p>
        </w:tc>
        <w:tc>
          <w:tcPr>
            <w:tcW w:w="3167" w:type="dxa"/>
            <w:vAlign w:val="top"/>
          </w:tcPr>
          <w:p w14:paraId="1DB7C13E">
            <w:pPr>
              <w:pStyle w:val="7"/>
              <w:spacing w:before="107" w:line="219" w:lineRule="auto"/>
              <w:ind w:left="703"/>
            </w:pPr>
            <w:r>
              <w:rPr>
                <w:spacing w:val="-1"/>
              </w:rPr>
              <w:t>支持社会公益活动</w:t>
            </w:r>
          </w:p>
        </w:tc>
        <w:tc>
          <w:tcPr>
            <w:tcW w:w="1077" w:type="dxa"/>
            <w:vAlign w:val="top"/>
          </w:tcPr>
          <w:p w14:paraId="06A4467A">
            <w:pPr>
              <w:pStyle w:val="7"/>
              <w:spacing w:before="107" w:line="220" w:lineRule="auto"/>
              <w:ind w:left="214"/>
            </w:pPr>
            <w:r>
              <w:rPr>
                <w:spacing w:val="-2"/>
              </w:rPr>
              <w:t>按计划</w:t>
            </w:r>
          </w:p>
        </w:tc>
        <w:tc>
          <w:tcPr>
            <w:tcW w:w="1307" w:type="dxa"/>
            <w:vAlign w:val="top"/>
          </w:tcPr>
          <w:p w14:paraId="00AD99B7">
            <w:pPr>
              <w:pStyle w:val="7"/>
              <w:spacing w:before="107" w:line="220" w:lineRule="auto"/>
              <w:ind w:left="440"/>
            </w:pPr>
            <w:r>
              <w:rPr>
                <w:spacing w:val="-2"/>
              </w:rPr>
              <w:t>横向</w:t>
            </w:r>
          </w:p>
        </w:tc>
        <w:tc>
          <w:tcPr>
            <w:tcW w:w="2258" w:type="dxa"/>
            <w:vMerge w:val="restart"/>
            <w:tcBorders>
              <w:bottom w:val="nil"/>
              <w:right w:val="single" w:color="000000" w:sz="10" w:space="0"/>
            </w:tcBorders>
            <w:vAlign w:val="top"/>
          </w:tcPr>
          <w:p w14:paraId="06619AAD">
            <w:pPr>
              <w:pStyle w:val="7"/>
              <w:spacing w:before="257"/>
              <w:ind w:left="118" w:right="156"/>
            </w:pPr>
            <w:r>
              <w:rPr>
                <w:spacing w:val="-2"/>
              </w:rPr>
              <w:t>环境、公益活动、联</w:t>
            </w:r>
            <w:r>
              <w:rPr>
                <w:spacing w:val="2"/>
              </w:rPr>
              <w:t xml:space="preserve"> </w:t>
            </w:r>
            <w:r>
              <w:rPr>
                <w:spacing w:val="-1"/>
              </w:rPr>
              <w:t>谊、文明创建等</w:t>
            </w:r>
          </w:p>
        </w:tc>
      </w:tr>
      <w:tr w14:paraId="43A649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4" w:hRule="atLeast"/>
        </w:trPr>
        <w:tc>
          <w:tcPr>
            <w:tcW w:w="1249" w:type="dxa"/>
            <w:vMerge w:val="continue"/>
            <w:tcBorders>
              <w:top w:val="nil"/>
              <w:left w:val="single" w:color="000000" w:sz="10" w:space="0"/>
              <w:bottom w:val="single" w:color="000000" w:sz="10" w:space="0"/>
            </w:tcBorders>
            <w:vAlign w:val="top"/>
          </w:tcPr>
          <w:p w14:paraId="1274B83B">
            <w:pPr>
              <w:rPr>
                <w:rFonts w:ascii="Arial"/>
                <w:sz w:val="21"/>
              </w:rPr>
            </w:pPr>
          </w:p>
        </w:tc>
        <w:tc>
          <w:tcPr>
            <w:tcW w:w="3167" w:type="dxa"/>
            <w:tcBorders>
              <w:bottom w:val="single" w:color="000000" w:sz="10" w:space="0"/>
            </w:tcBorders>
            <w:vAlign w:val="top"/>
          </w:tcPr>
          <w:p w14:paraId="506F2511">
            <w:pPr>
              <w:pStyle w:val="7"/>
              <w:spacing w:before="197" w:line="220" w:lineRule="auto"/>
              <w:ind w:left="814"/>
            </w:pPr>
            <w:r>
              <w:rPr>
                <w:spacing w:val="-2"/>
              </w:rPr>
              <w:t>参与社区的活动</w:t>
            </w:r>
          </w:p>
        </w:tc>
        <w:tc>
          <w:tcPr>
            <w:tcW w:w="1077" w:type="dxa"/>
            <w:tcBorders>
              <w:bottom w:val="single" w:color="000000" w:sz="10" w:space="0"/>
            </w:tcBorders>
            <w:vAlign w:val="top"/>
          </w:tcPr>
          <w:p w14:paraId="5BBB662E">
            <w:pPr>
              <w:pStyle w:val="7"/>
              <w:spacing w:before="52" w:line="223" w:lineRule="auto"/>
              <w:ind w:left="433" w:right="200" w:hanging="219"/>
            </w:pPr>
            <w:r>
              <w:rPr>
                <w:spacing w:val="-3"/>
              </w:rPr>
              <w:t>社区安</w:t>
            </w:r>
            <w:r>
              <w:t xml:space="preserve"> 排</w:t>
            </w:r>
          </w:p>
        </w:tc>
        <w:tc>
          <w:tcPr>
            <w:tcW w:w="1307" w:type="dxa"/>
            <w:tcBorders>
              <w:bottom w:val="single" w:color="000000" w:sz="10" w:space="0"/>
            </w:tcBorders>
            <w:vAlign w:val="top"/>
          </w:tcPr>
          <w:p w14:paraId="7E2F087B">
            <w:pPr>
              <w:pStyle w:val="7"/>
              <w:spacing w:before="197" w:line="220" w:lineRule="auto"/>
              <w:ind w:left="440"/>
            </w:pPr>
            <w:r>
              <w:rPr>
                <w:spacing w:val="-2"/>
              </w:rPr>
              <w:t>横向</w:t>
            </w:r>
          </w:p>
        </w:tc>
        <w:tc>
          <w:tcPr>
            <w:tcW w:w="2258" w:type="dxa"/>
            <w:vMerge w:val="continue"/>
            <w:tcBorders>
              <w:top w:val="nil"/>
              <w:bottom w:val="single" w:color="000000" w:sz="10" w:space="0"/>
              <w:right w:val="single" w:color="000000" w:sz="10" w:space="0"/>
            </w:tcBorders>
            <w:vAlign w:val="top"/>
          </w:tcPr>
          <w:p w14:paraId="1DE63B0C">
            <w:pPr>
              <w:rPr>
                <w:rFonts w:ascii="Arial"/>
                <w:sz w:val="21"/>
              </w:rPr>
            </w:pPr>
          </w:p>
        </w:tc>
      </w:tr>
    </w:tbl>
    <w:p w14:paraId="3D797590">
      <w:pPr>
        <w:spacing w:before="39" w:line="359" w:lineRule="auto"/>
        <w:ind w:left="38" w:right="176" w:firstLine="487"/>
        <w:rPr>
          <w:rFonts w:ascii="宋体" w:hAnsi="宋体" w:eastAsia="宋体" w:cs="宋体"/>
          <w:sz w:val="24"/>
          <w:szCs w:val="24"/>
        </w:rPr>
      </w:pPr>
      <w:r>
        <w:rPr>
          <w:rFonts w:ascii="宋体" w:hAnsi="宋体" w:eastAsia="宋体" w:cs="宋体"/>
          <w:sz w:val="24"/>
          <w:szCs w:val="24"/>
        </w:rPr>
        <w:t>公司将菲格尔的价值观、战略目标及业务战</w:t>
      </w:r>
      <w:r>
        <w:rPr>
          <w:rFonts w:ascii="宋体" w:hAnsi="宋体" w:eastAsia="宋体" w:cs="宋体"/>
          <w:spacing w:val="-1"/>
          <w:sz w:val="24"/>
          <w:szCs w:val="24"/>
        </w:rPr>
        <w:t>略编制成《公司章程》，使之成为公司每</w:t>
      </w:r>
      <w:r>
        <w:rPr>
          <w:rFonts w:ascii="宋体" w:hAnsi="宋体" w:eastAsia="宋体" w:cs="宋体"/>
          <w:sz w:val="24"/>
          <w:szCs w:val="24"/>
        </w:rPr>
        <w:t xml:space="preserve"> 位员工必须知晓和遵守的“公司宪法”，涵盖了公司宗旨、基</w:t>
      </w:r>
      <w:r>
        <w:rPr>
          <w:rFonts w:ascii="宋体" w:hAnsi="宋体" w:eastAsia="宋体" w:cs="宋体"/>
          <w:spacing w:val="-1"/>
          <w:sz w:val="24"/>
          <w:szCs w:val="24"/>
        </w:rPr>
        <w:t>本经营政策、基本组织政</w:t>
      </w:r>
    </w:p>
    <w:p w14:paraId="478E1DB9">
      <w:pPr>
        <w:spacing w:before="2" w:line="358" w:lineRule="auto"/>
        <w:ind w:left="39" w:right="416"/>
        <w:rPr>
          <w:rFonts w:ascii="宋体" w:hAnsi="宋体" w:eastAsia="宋体" w:cs="宋体"/>
          <w:sz w:val="24"/>
          <w:szCs w:val="24"/>
        </w:rPr>
      </w:pPr>
      <w:r>
        <w:rPr>
          <w:rFonts w:ascii="宋体" w:hAnsi="宋体" w:eastAsia="宋体" w:cs="宋体"/>
          <w:sz w:val="24"/>
          <w:szCs w:val="24"/>
        </w:rPr>
        <w:t>策、基本人力资源政策、基本管理控制政策等内容。本着</w:t>
      </w:r>
      <w:r>
        <w:rPr>
          <w:rFonts w:ascii="宋体" w:hAnsi="宋体" w:eastAsia="宋体" w:cs="宋体"/>
          <w:spacing w:val="-1"/>
          <w:sz w:val="24"/>
          <w:szCs w:val="24"/>
        </w:rPr>
        <w:t>持续改进、民主决策的理念，</w:t>
      </w:r>
      <w:r>
        <w:rPr>
          <w:rFonts w:ascii="宋体" w:hAnsi="宋体" w:eastAsia="宋体" w:cs="宋体"/>
          <w:sz w:val="24"/>
          <w:szCs w:val="24"/>
        </w:rPr>
        <w:t xml:space="preserve"> 《公司章程》每五年修订一次，由公司各层级优秀员工与董</w:t>
      </w:r>
      <w:r>
        <w:rPr>
          <w:rFonts w:ascii="宋体" w:hAnsi="宋体" w:eastAsia="宋体" w:cs="宋体"/>
          <w:spacing w:val="-1"/>
          <w:sz w:val="24"/>
          <w:szCs w:val="24"/>
        </w:rPr>
        <w:t>事会共同商议讨论并审核通</w:t>
      </w:r>
      <w:r>
        <w:rPr>
          <w:rFonts w:ascii="宋体" w:hAnsi="宋体" w:eastAsia="宋体" w:cs="宋体"/>
          <w:sz w:val="24"/>
          <w:szCs w:val="24"/>
        </w:rPr>
        <w:t xml:space="preserve"> </w:t>
      </w:r>
      <w:r>
        <w:rPr>
          <w:rFonts w:ascii="宋体" w:hAnsi="宋体" w:eastAsia="宋体" w:cs="宋体"/>
          <w:spacing w:val="-2"/>
          <w:sz w:val="24"/>
          <w:szCs w:val="24"/>
        </w:rPr>
        <w:t>过，确保宪章内容的合理性和实用性，提高企业文化执行力。</w:t>
      </w:r>
    </w:p>
    <w:p w14:paraId="68067422">
      <w:pPr>
        <w:pStyle w:val="2"/>
        <w:spacing w:line="232" w:lineRule="auto"/>
        <w:ind w:left="518"/>
        <w:outlineLvl w:val="1"/>
        <w:rPr>
          <w:rFonts w:ascii="宋体" w:hAnsi="宋体" w:eastAsia="宋体" w:cs="宋体"/>
          <w:sz w:val="24"/>
          <w:szCs w:val="24"/>
        </w:rPr>
      </w:pPr>
      <w:bookmarkStart w:id="24" w:name="bookmark14"/>
      <w:bookmarkEnd w:id="24"/>
      <w:r>
        <w:rPr>
          <w:spacing w:val="-2"/>
          <w:sz w:val="24"/>
          <w:szCs w:val="24"/>
        </w:rPr>
        <w:t xml:space="preserve">3.3 </w:t>
      </w:r>
      <w:r>
        <w:rPr>
          <w:rFonts w:ascii="宋体" w:hAnsi="宋体" w:eastAsia="宋体" w:cs="宋体"/>
          <w:spacing w:val="-2"/>
          <w:sz w:val="24"/>
          <w:szCs w:val="24"/>
        </w:rPr>
        <w:t>营造诚信守法环境</w:t>
      </w:r>
    </w:p>
    <w:p w14:paraId="7DE81ED7">
      <w:pPr>
        <w:spacing w:before="165" w:line="220" w:lineRule="auto"/>
        <w:ind w:left="42"/>
        <w:rPr>
          <w:rFonts w:ascii="宋体" w:hAnsi="宋体" w:eastAsia="宋体" w:cs="宋体"/>
          <w:sz w:val="24"/>
          <w:szCs w:val="24"/>
        </w:rPr>
      </w:pPr>
      <w:r>
        <w:rPr>
          <w:rFonts w:ascii="宋体" w:hAnsi="宋体" w:eastAsia="宋体" w:cs="宋体"/>
          <w:spacing w:val="-3"/>
          <w:sz w:val="24"/>
          <w:szCs w:val="24"/>
        </w:rPr>
        <w:t>3.3.1</w:t>
      </w:r>
      <w:r>
        <w:rPr>
          <w:rFonts w:ascii="宋体" w:hAnsi="宋体" w:eastAsia="宋体" w:cs="宋体"/>
          <w:spacing w:val="-46"/>
          <w:sz w:val="24"/>
          <w:szCs w:val="24"/>
        </w:rPr>
        <w:t xml:space="preserve"> </w:t>
      </w:r>
      <w:r>
        <w:rPr>
          <w:rFonts w:ascii="宋体" w:hAnsi="宋体" w:eastAsia="宋体" w:cs="宋体"/>
          <w:spacing w:val="-3"/>
          <w:sz w:val="24"/>
          <w:szCs w:val="24"/>
        </w:rPr>
        <w:t>恪守诚信</w:t>
      </w:r>
    </w:p>
    <w:p w14:paraId="775B8857">
      <w:pPr>
        <w:spacing w:before="185" w:line="359" w:lineRule="auto"/>
        <w:ind w:left="21" w:right="28" w:firstLine="624"/>
        <w:jc w:val="both"/>
        <w:rPr>
          <w:rFonts w:ascii="宋体" w:hAnsi="宋体" w:eastAsia="宋体" w:cs="宋体"/>
          <w:sz w:val="24"/>
          <w:szCs w:val="24"/>
        </w:rPr>
      </w:pPr>
      <w:r>
        <w:rPr>
          <w:rFonts w:ascii="宋体" w:hAnsi="宋体" w:eastAsia="宋体" w:cs="宋体"/>
          <w:sz w:val="24"/>
          <w:szCs w:val="24"/>
        </w:rPr>
        <w:t>公司恪守商业道德，坚持诚信经营和公平竞争原则。公司从多年的经营实践中总结提</w:t>
      </w:r>
      <w:r>
        <w:rPr>
          <w:rFonts w:ascii="宋体" w:hAnsi="宋体" w:eastAsia="宋体" w:cs="宋体"/>
          <w:spacing w:val="3"/>
          <w:sz w:val="24"/>
          <w:szCs w:val="24"/>
        </w:rPr>
        <w:t xml:space="preserve"> </w:t>
      </w:r>
      <w:r>
        <w:rPr>
          <w:rFonts w:ascii="宋体" w:hAnsi="宋体" w:eastAsia="宋体" w:cs="宋体"/>
          <w:spacing w:val="10"/>
          <w:sz w:val="24"/>
          <w:szCs w:val="24"/>
        </w:rPr>
        <w:t>炼的价值观就是“开拓创新、追求卓越、诚恳守信，共同发展”，并以此为准绳奉行不</w:t>
      </w:r>
      <w:r>
        <w:rPr>
          <w:rFonts w:ascii="宋体" w:hAnsi="宋体" w:eastAsia="宋体" w:cs="宋体"/>
          <w:spacing w:val="1"/>
          <w:sz w:val="24"/>
          <w:szCs w:val="24"/>
        </w:rPr>
        <w:t xml:space="preserve"> </w:t>
      </w:r>
      <w:r>
        <w:rPr>
          <w:rFonts w:ascii="宋体" w:hAnsi="宋体" w:eastAsia="宋体" w:cs="宋体"/>
          <w:spacing w:val="4"/>
          <w:sz w:val="24"/>
          <w:szCs w:val="24"/>
        </w:rPr>
        <w:t>止，高层领导带头学习《公司法》、《产品质量法》、《环境保护</w:t>
      </w:r>
      <w:r>
        <w:rPr>
          <w:rFonts w:ascii="宋体" w:hAnsi="宋体" w:eastAsia="宋体" w:cs="宋体"/>
          <w:spacing w:val="3"/>
          <w:sz w:val="24"/>
          <w:szCs w:val="24"/>
        </w:rPr>
        <w:t>法》、《劳动法》等法</w:t>
      </w:r>
      <w:r>
        <w:rPr>
          <w:rFonts w:ascii="宋体" w:hAnsi="宋体" w:eastAsia="宋体" w:cs="宋体"/>
          <w:sz w:val="24"/>
          <w:szCs w:val="24"/>
        </w:rPr>
        <w:t xml:space="preserve"> </w:t>
      </w:r>
      <w:r>
        <w:rPr>
          <w:rFonts w:ascii="宋体" w:hAnsi="宋体" w:eastAsia="宋体" w:cs="宋体"/>
          <w:spacing w:val="10"/>
          <w:sz w:val="24"/>
          <w:szCs w:val="24"/>
        </w:rPr>
        <w:t>律法规培养对客户讲诚信，重合同，守信用；对社会讲诚信，守公德，行公益的行为准</w:t>
      </w:r>
      <w:r>
        <w:rPr>
          <w:rFonts w:ascii="宋体" w:hAnsi="宋体" w:eastAsia="宋体" w:cs="宋体"/>
          <w:spacing w:val="1"/>
          <w:sz w:val="24"/>
          <w:szCs w:val="24"/>
        </w:rPr>
        <w:t xml:space="preserve"> </w:t>
      </w:r>
      <w:r>
        <w:rPr>
          <w:rFonts w:ascii="宋体" w:hAnsi="宋体" w:eastAsia="宋体" w:cs="宋体"/>
          <w:spacing w:val="4"/>
          <w:sz w:val="24"/>
          <w:szCs w:val="24"/>
        </w:rPr>
        <w:t>则。公司每年销售交易额翻倍增长，公司从不违约，也从不因为价</w:t>
      </w:r>
      <w:r>
        <w:rPr>
          <w:rFonts w:ascii="宋体" w:hAnsi="宋体" w:eastAsia="宋体" w:cs="宋体"/>
          <w:spacing w:val="3"/>
          <w:sz w:val="24"/>
          <w:szCs w:val="24"/>
        </w:rPr>
        <w:t>格、质量、交货期、收</w:t>
      </w:r>
      <w:r>
        <w:rPr>
          <w:rFonts w:ascii="宋体" w:hAnsi="宋体" w:eastAsia="宋体" w:cs="宋体"/>
          <w:sz w:val="24"/>
          <w:szCs w:val="24"/>
        </w:rPr>
        <w:t xml:space="preserve"> </w:t>
      </w:r>
      <w:r>
        <w:rPr>
          <w:rFonts w:ascii="宋体" w:hAnsi="宋体" w:eastAsia="宋体" w:cs="宋体"/>
          <w:spacing w:val="4"/>
          <w:sz w:val="24"/>
          <w:szCs w:val="24"/>
        </w:rPr>
        <w:t>付款等问题与客商发生过纠纷，深受国内外客户的信赖。为此，公司是台州市区最具</w:t>
      </w:r>
      <w:r>
        <w:rPr>
          <w:rFonts w:ascii="宋体" w:hAnsi="宋体" w:eastAsia="宋体" w:cs="宋体"/>
          <w:spacing w:val="3"/>
          <w:sz w:val="24"/>
          <w:szCs w:val="24"/>
        </w:rPr>
        <w:t>成长</w:t>
      </w:r>
      <w:r>
        <w:rPr>
          <w:rFonts w:ascii="宋体" w:hAnsi="宋体" w:eastAsia="宋体" w:cs="宋体"/>
          <w:sz w:val="24"/>
          <w:szCs w:val="24"/>
        </w:rPr>
        <w:t xml:space="preserve"> </w:t>
      </w:r>
      <w:r>
        <w:rPr>
          <w:rFonts w:ascii="宋体" w:hAnsi="宋体" w:eastAsia="宋体" w:cs="宋体"/>
          <w:spacing w:val="10"/>
          <w:sz w:val="24"/>
          <w:szCs w:val="24"/>
        </w:rPr>
        <w:t xml:space="preserve">潜力中小企业、 浙商最具投资价值企业、2016 </w:t>
      </w:r>
      <w:r>
        <w:rPr>
          <w:rFonts w:ascii="宋体" w:hAnsi="宋体" w:eastAsia="宋体" w:cs="宋体"/>
          <w:spacing w:val="9"/>
          <w:sz w:val="24"/>
          <w:szCs w:val="24"/>
        </w:rPr>
        <w:t>年被评为台州市著名商标、斩获广交会</w:t>
      </w:r>
      <w:r>
        <w:rPr>
          <w:rFonts w:ascii="宋体" w:hAnsi="宋体" w:eastAsia="宋体" w:cs="宋体"/>
          <w:sz w:val="24"/>
          <w:szCs w:val="24"/>
        </w:rPr>
        <w:t xml:space="preserve"> “CF”银奖、2018</w:t>
      </w:r>
      <w:r>
        <w:rPr>
          <w:rFonts w:ascii="宋体" w:hAnsi="宋体" w:eastAsia="宋体" w:cs="宋体"/>
          <w:spacing w:val="-50"/>
          <w:sz w:val="24"/>
          <w:szCs w:val="24"/>
        </w:rPr>
        <w:t xml:space="preserve"> </w:t>
      </w:r>
      <w:r>
        <w:rPr>
          <w:rFonts w:ascii="宋体" w:hAnsi="宋体" w:eastAsia="宋体" w:cs="宋体"/>
          <w:sz w:val="24"/>
          <w:szCs w:val="24"/>
        </w:rPr>
        <w:t>年荣获国家高新技术企业、省级专精特新企业等</w:t>
      </w:r>
      <w:r>
        <w:rPr>
          <w:rFonts w:ascii="宋体" w:hAnsi="宋体" w:eastAsia="宋体" w:cs="宋体"/>
          <w:spacing w:val="-1"/>
          <w:sz w:val="24"/>
          <w:szCs w:val="24"/>
        </w:rPr>
        <w:t>荣誉。</w:t>
      </w:r>
    </w:p>
    <w:p w14:paraId="7394D65B">
      <w:pPr>
        <w:spacing w:line="220" w:lineRule="auto"/>
        <w:ind w:left="642"/>
        <w:rPr>
          <w:rFonts w:ascii="宋体" w:hAnsi="宋体" w:eastAsia="宋体" w:cs="宋体"/>
          <w:sz w:val="24"/>
          <w:szCs w:val="24"/>
        </w:rPr>
      </w:pPr>
      <w:r>
        <w:rPr>
          <w:rFonts w:ascii="宋体" w:hAnsi="宋体" w:eastAsia="宋体" w:cs="宋体"/>
          <w:spacing w:val="-3"/>
          <w:sz w:val="24"/>
          <w:szCs w:val="24"/>
        </w:rPr>
        <w:t>3.3.2</w:t>
      </w:r>
      <w:r>
        <w:rPr>
          <w:rFonts w:ascii="宋体" w:hAnsi="宋体" w:eastAsia="宋体" w:cs="宋体"/>
          <w:spacing w:val="-47"/>
          <w:sz w:val="24"/>
          <w:szCs w:val="24"/>
        </w:rPr>
        <w:t xml:space="preserve"> </w:t>
      </w:r>
      <w:r>
        <w:rPr>
          <w:rFonts w:ascii="宋体" w:hAnsi="宋体" w:eastAsia="宋体" w:cs="宋体"/>
          <w:spacing w:val="-3"/>
          <w:sz w:val="24"/>
          <w:szCs w:val="24"/>
        </w:rPr>
        <w:t>遵纪守法</w:t>
      </w:r>
    </w:p>
    <w:p w14:paraId="0133CAA1">
      <w:pPr>
        <w:spacing w:before="179" w:line="220" w:lineRule="auto"/>
        <w:ind w:right="34"/>
        <w:jc w:val="right"/>
        <w:rPr>
          <w:rFonts w:ascii="宋体" w:hAnsi="宋体" w:eastAsia="宋体" w:cs="宋体"/>
          <w:sz w:val="24"/>
          <w:szCs w:val="24"/>
        </w:rPr>
      </w:pPr>
      <w:r>
        <w:rPr>
          <w:rFonts w:ascii="宋体" w:hAnsi="宋体" w:eastAsia="宋体" w:cs="宋体"/>
          <w:spacing w:val="-1"/>
          <w:sz w:val="24"/>
          <w:szCs w:val="24"/>
        </w:rPr>
        <w:t>公司高管带头认真学习《公司法》、《合同法》、</w:t>
      </w:r>
      <w:r>
        <w:rPr>
          <w:rFonts w:ascii="宋体" w:hAnsi="宋体" w:eastAsia="宋体" w:cs="宋体"/>
          <w:spacing w:val="46"/>
          <w:sz w:val="24"/>
          <w:szCs w:val="24"/>
        </w:rPr>
        <w:t xml:space="preserve"> </w:t>
      </w:r>
      <w:r>
        <w:rPr>
          <w:rFonts w:ascii="宋体" w:hAnsi="宋体" w:eastAsia="宋体" w:cs="宋体"/>
          <w:spacing w:val="-1"/>
          <w:sz w:val="24"/>
          <w:szCs w:val="24"/>
        </w:rPr>
        <w:t>《产品质量法》、《安</w:t>
      </w:r>
      <w:r>
        <w:rPr>
          <w:rFonts w:ascii="宋体" w:hAnsi="宋体" w:eastAsia="宋体" w:cs="宋体"/>
          <w:spacing w:val="-2"/>
          <w:sz w:val="24"/>
          <w:szCs w:val="24"/>
        </w:rPr>
        <w:t>全生产法》</w:t>
      </w:r>
    </w:p>
    <w:p w14:paraId="5B649846">
      <w:pPr>
        <w:spacing w:before="182" w:line="219" w:lineRule="auto"/>
        <w:ind w:left="40"/>
        <w:rPr>
          <w:rFonts w:ascii="宋体" w:hAnsi="宋体" w:eastAsia="宋体" w:cs="宋体"/>
          <w:sz w:val="24"/>
          <w:szCs w:val="24"/>
        </w:rPr>
      </w:pPr>
      <w:r>
        <w:rPr>
          <w:rFonts w:ascii="宋体" w:hAnsi="宋体" w:eastAsia="宋体" w:cs="宋体"/>
          <w:spacing w:val="10"/>
          <w:sz w:val="24"/>
          <w:szCs w:val="24"/>
        </w:rPr>
        <w:t>等有关法律，在国家规定的法令、规章、制度</w:t>
      </w:r>
      <w:r>
        <w:rPr>
          <w:rFonts w:ascii="宋体" w:hAnsi="宋体" w:eastAsia="宋体" w:cs="宋体"/>
          <w:spacing w:val="9"/>
          <w:sz w:val="24"/>
          <w:szCs w:val="24"/>
        </w:rPr>
        <w:t>范围内进行生产经营活动，遵守企业的章</w:t>
      </w:r>
    </w:p>
    <w:p w14:paraId="69CF88C4">
      <w:pPr>
        <w:spacing w:line="219" w:lineRule="auto"/>
        <w:rPr>
          <w:rFonts w:ascii="宋体" w:hAnsi="宋体" w:eastAsia="宋体" w:cs="宋体"/>
          <w:sz w:val="24"/>
          <w:szCs w:val="24"/>
        </w:rPr>
        <w:sectPr>
          <w:footerReference r:id="rId20" w:type="default"/>
          <w:pgSz w:w="11907" w:h="16841"/>
          <w:pgMar w:top="1315" w:right="1068" w:bottom="1361" w:left="1272" w:header="849" w:footer="1133" w:gutter="0"/>
          <w:cols w:space="720" w:num="1"/>
        </w:sectPr>
      </w:pPr>
    </w:p>
    <w:p w14:paraId="5ECE0368">
      <w:pPr>
        <w:spacing w:before="305" w:line="359" w:lineRule="auto"/>
        <w:ind w:left="37" w:right="26"/>
        <w:jc w:val="both"/>
        <w:rPr>
          <w:rFonts w:ascii="宋体" w:hAnsi="宋体" w:eastAsia="宋体" w:cs="宋体"/>
          <w:sz w:val="24"/>
          <w:szCs w:val="24"/>
        </w:rPr>
      </w:pPr>
      <w:r>
        <w:rPr>
          <w:rFonts w:ascii="宋体" w:hAnsi="宋体" w:eastAsia="宋体" w:cs="宋体"/>
          <w:spacing w:val="3"/>
          <w:sz w:val="24"/>
          <w:szCs w:val="24"/>
        </w:rPr>
        <w:t>程、决议、制度。《公司章程》对董事、总经理层贯彻执行法律、行政法规，履行诚信和</w:t>
      </w:r>
      <w:r>
        <w:rPr>
          <w:rFonts w:ascii="宋体" w:hAnsi="宋体" w:eastAsia="宋体" w:cs="宋体"/>
          <w:spacing w:val="18"/>
          <w:sz w:val="24"/>
          <w:szCs w:val="24"/>
        </w:rPr>
        <w:t xml:space="preserve"> </w:t>
      </w:r>
      <w:r>
        <w:rPr>
          <w:rFonts w:ascii="宋体" w:hAnsi="宋体" w:eastAsia="宋体" w:cs="宋体"/>
          <w:spacing w:val="3"/>
          <w:sz w:val="24"/>
          <w:szCs w:val="24"/>
        </w:rPr>
        <w:t>勤勉的义务等方面做了明确的规定，并通过签订保密协议、竞业协议、授权代理职务协议</w:t>
      </w:r>
      <w:r>
        <w:rPr>
          <w:rFonts w:ascii="宋体" w:hAnsi="宋体" w:eastAsia="宋体" w:cs="宋体"/>
          <w:spacing w:val="16"/>
          <w:sz w:val="24"/>
          <w:szCs w:val="24"/>
        </w:rPr>
        <w:t xml:space="preserve"> </w:t>
      </w:r>
      <w:r>
        <w:rPr>
          <w:rFonts w:ascii="宋体" w:hAnsi="宋体" w:eastAsia="宋体" w:cs="宋体"/>
          <w:spacing w:val="4"/>
          <w:sz w:val="24"/>
          <w:szCs w:val="24"/>
        </w:rPr>
        <w:t>等方式，坚持合法经营，依法纳税，诚信为本，一</w:t>
      </w:r>
      <w:r>
        <w:rPr>
          <w:rFonts w:ascii="宋体" w:hAnsi="宋体" w:eastAsia="宋体" w:cs="宋体"/>
          <w:spacing w:val="3"/>
          <w:sz w:val="24"/>
          <w:szCs w:val="24"/>
        </w:rPr>
        <w:t>切活动遵守中国的法律、法令和有关条</w:t>
      </w:r>
      <w:r>
        <w:rPr>
          <w:rFonts w:ascii="宋体" w:hAnsi="宋体" w:eastAsia="宋体" w:cs="宋体"/>
          <w:sz w:val="24"/>
          <w:szCs w:val="24"/>
        </w:rPr>
        <w:t xml:space="preserve"> </w:t>
      </w:r>
      <w:r>
        <w:rPr>
          <w:rFonts w:ascii="宋体" w:hAnsi="宋体" w:eastAsia="宋体" w:cs="宋体"/>
          <w:spacing w:val="-9"/>
          <w:sz w:val="24"/>
          <w:szCs w:val="24"/>
        </w:rPr>
        <w:t>例规定。</w:t>
      </w:r>
    </w:p>
    <w:p w14:paraId="3E6BC49C">
      <w:pPr>
        <w:spacing w:before="1" w:line="218" w:lineRule="auto"/>
        <w:ind w:left="525"/>
        <w:rPr>
          <w:rFonts w:ascii="宋体" w:hAnsi="宋体" w:eastAsia="宋体" w:cs="宋体"/>
          <w:sz w:val="24"/>
          <w:szCs w:val="24"/>
        </w:rPr>
      </w:pPr>
      <w:r>
        <w:rPr>
          <w:rFonts w:ascii="宋体" w:hAnsi="宋体" w:eastAsia="宋体" w:cs="宋体"/>
          <w:spacing w:val="-2"/>
          <w:sz w:val="24"/>
          <w:szCs w:val="24"/>
        </w:rPr>
        <w:t>公司认真贯彻执行《劳动法》等国家相关法律法规，依法与所有员工签订劳动合同，</w:t>
      </w:r>
    </w:p>
    <w:p w14:paraId="023E9A50">
      <w:pPr>
        <w:spacing w:before="181" w:line="360" w:lineRule="auto"/>
        <w:ind w:left="38" w:right="55" w:firstLine="1"/>
        <w:rPr>
          <w:rFonts w:ascii="宋体" w:hAnsi="宋体" w:eastAsia="宋体" w:cs="宋体"/>
          <w:sz w:val="24"/>
          <w:szCs w:val="24"/>
        </w:rPr>
      </w:pPr>
      <w:r>
        <w:rPr>
          <w:rFonts w:ascii="宋体" w:hAnsi="宋体" w:eastAsia="宋体" w:cs="宋体"/>
          <w:sz w:val="24"/>
          <w:szCs w:val="24"/>
        </w:rPr>
        <w:t>成立了完善的工会组织，积极保障员工权益，并将涉及员工</w:t>
      </w:r>
      <w:r>
        <w:rPr>
          <w:rFonts w:ascii="宋体" w:hAnsi="宋体" w:eastAsia="宋体" w:cs="宋体"/>
          <w:spacing w:val="-1"/>
          <w:sz w:val="24"/>
          <w:szCs w:val="24"/>
        </w:rPr>
        <w:t>利益的薪酬、劳动安全、社会</w:t>
      </w:r>
      <w:r>
        <w:rPr>
          <w:rFonts w:ascii="宋体" w:hAnsi="宋体" w:eastAsia="宋体" w:cs="宋体"/>
          <w:sz w:val="24"/>
          <w:szCs w:val="24"/>
        </w:rPr>
        <w:t xml:space="preserve">  保险与福利、职业培训等内容进行具体规定，定期组织体检及健</w:t>
      </w:r>
      <w:r>
        <w:rPr>
          <w:rFonts w:ascii="宋体" w:hAnsi="宋体" w:eastAsia="宋体" w:cs="宋体"/>
          <w:spacing w:val="-1"/>
          <w:sz w:val="24"/>
          <w:szCs w:val="24"/>
        </w:rPr>
        <w:t>康培训，有效维护了员工</w:t>
      </w:r>
      <w:r>
        <w:rPr>
          <w:rFonts w:ascii="宋体" w:hAnsi="宋体" w:eastAsia="宋体" w:cs="宋体"/>
          <w:sz w:val="24"/>
          <w:szCs w:val="24"/>
        </w:rPr>
        <w:t xml:space="preserve">  的合法权益。公司在</w:t>
      </w:r>
      <w:r>
        <w:rPr>
          <w:rFonts w:ascii="宋体" w:hAnsi="宋体" w:eastAsia="宋体" w:cs="宋体"/>
          <w:spacing w:val="-48"/>
          <w:sz w:val="24"/>
          <w:szCs w:val="24"/>
        </w:rPr>
        <w:t xml:space="preserve"> </w:t>
      </w:r>
      <w:r>
        <w:rPr>
          <w:rFonts w:ascii="宋体" w:hAnsi="宋体" w:eastAsia="宋体" w:cs="宋体"/>
          <w:sz w:val="24"/>
          <w:szCs w:val="24"/>
        </w:rPr>
        <w:t>2021年就开始逐步导入</w:t>
      </w:r>
      <w:r>
        <w:rPr>
          <w:rFonts w:ascii="宋体" w:hAnsi="宋体" w:eastAsia="宋体" w:cs="宋体"/>
          <w:spacing w:val="-38"/>
          <w:sz w:val="24"/>
          <w:szCs w:val="24"/>
        </w:rPr>
        <w:t xml:space="preserve"> </w:t>
      </w:r>
      <w:r>
        <w:rPr>
          <w:rFonts w:ascii="宋体" w:hAnsi="宋体" w:eastAsia="宋体" w:cs="宋体"/>
          <w:spacing w:val="-1"/>
          <w:sz w:val="24"/>
          <w:szCs w:val="24"/>
        </w:rPr>
        <w:t>ISO14001</w:t>
      </w:r>
      <w:r>
        <w:rPr>
          <w:rFonts w:ascii="宋体" w:hAnsi="宋体" w:eastAsia="宋体" w:cs="宋体"/>
          <w:spacing w:val="-50"/>
          <w:sz w:val="24"/>
          <w:szCs w:val="24"/>
        </w:rPr>
        <w:t xml:space="preserve"> </w:t>
      </w:r>
      <w:r>
        <w:rPr>
          <w:rFonts w:ascii="宋体" w:hAnsi="宋体" w:eastAsia="宋体" w:cs="宋体"/>
          <w:spacing w:val="-1"/>
          <w:sz w:val="24"/>
          <w:szCs w:val="24"/>
        </w:rPr>
        <w:t>环境管理体系和</w:t>
      </w:r>
      <w:r>
        <w:rPr>
          <w:rFonts w:ascii="宋体" w:hAnsi="宋体" w:eastAsia="宋体" w:cs="宋体"/>
          <w:spacing w:val="-37"/>
          <w:sz w:val="24"/>
          <w:szCs w:val="24"/>
        </w:rPr>
        <w:t xml:space="preserve"> </w:t>
      </w:r>
      <w:r>
        <w:rPr>
          <w:rFonts w:ascii="宋体" w:hAnsi="宋体" w:eastAsia="宋体" w:cs="宋体"/>
          <w:spacing w:val="-1"/>
          <w:sz w:val="24"/>
          <w:szCs w:val="24"/>
        </w:rPr>
        <w:t>ISO45001</w:t>
      </w:r>
      <w:r>
        <w:rPr>
          <w:rFonts w:ascii="宋体" w:hAnsi="宋体" w:eastAsia="宋体" w:cs="宋体"/>
          <w:spacing w:val="-49"/>
          <w:sz w:val="24"/>
          <w:szCs w:val="24"/>
        </w:rPr>
        <w:t xml:space="preserve"> </w:t>
      </w:r>
      <w:r>
        <w:rPr>
          <w:rFonts w:ascii="宋体" w:hAnsi="宋体" w:eastAsia="宋体" w:cs="宋体"/>
          <w:spacing w:val="-1"/>
          <w:sz w:val="24"/>
          <w:szCs w:val="24"/>
        </w:rPr>
        <w:t>职业安全</w:t>
      </w:r>
      <w:r>
        <w:rPr>
          <w:rFonts w:ascii="宋体" w:hAnsi="宋体" w:eastAsia="宋体" w:cs="宋体"/>
          <w:sz w:val="24"/>
          <w:szCs w:val="24"/>
        </w:rPr>
        <w:t xml:space="preserve"> 健康体系认证，通过对公司的生产和管理活动进行有效控制，针</w:t>
      </w:r>
      <w:r>
        <w:rPr>
          <w:rFonts w:ascii="宋体" w:hAnsi="宋体" w:eastAsia="宋体" w:cs="宋体"/>
          <w:spacing w:val="-1"/>
          <w:sz w:val="24"/>
          <w:szCs w:val="24"/>
        </w:rPr>
        <w:t>对人的不安全行为和物的</w:t>
      </w:r>
      <w:r>
        <w:rPr>
          <w:rFonts w:ascii="宋体" w:hAnsi="宋体" w:eastAsia="宋体" w:cs="宋体"/>
          <w:sz w:val="24"/>
          <w:szCs w:val="24"/>
        </w:rPr>
        <w:t xml:space="preserve">  不安全状态及企业管理的缺陷等进行全员、全过程的安全管理，并积极</w:t>
      </w:r>
      <w:r>
        <w:rPr>
          <w:rFonts w:ascii="宋体" w:hAnsi="宋体" w:eastAsia="宋体" w:cs="宋体"/>
          <w:spacing w:val="-1"/>
          <w:sz w:val="24"/>
          <w:szCs w:val="24"/>
        </w:rPr>
        <w:t>组织开展“6S”管</w:t>
      </w:r>
      <w:r>
        <w:rPr>
          <w:rFonts w:ascii="宋体" w:hAnsi="宋体" w:eastAsia="宋体" w:cs="宋体"/>
          <w:sz w:val="24"/>
          <w:szCs w:val="24"/>
        </w:rPr>
        <w:t xml:space="preserve">  理、安全操作培训等一系列活动，此外积极进行生产区域内通风</w:t>
      </w:r>
      <w:r>
        <w:rPr>
          <w:rFonts w:ascii="宋体" w:hAnsi="宋体" w:eastAsia="宋体" w:cs="宋体"/>
          <w:spacing w:val="-1"/>
          <w:sz w:val="24"/>
          <w:szCs w:val="24"/>
        </w:rPr>
        <w:t>改造、安装废气处理设备</w:t>
      </w:r>
      <w:r>
        <w:rPr>
          <w:rFonts w:ascii="宋体" w:hAnsi="宋体" w:eastAsia="宋体" w:cs="宋体"/>
          <w:sz w:val="24"/>
          <w:szCs w:val="24"/>
        </w:rPr>
        <w:t xml:space="preserve">  </w:t>
      </w:r>
      <w:r>
        <w:rPr>
          <w:rFonts w:ascii="宋体" w:hAnsi="宋体" w:eastAsia="宋体" w:cs="宋体"/>
          <w:spacing w:val="-3"/>
          <w:sz w:val="24"/>
          <w:szCs w:val="24"/>
        </w:rPr>
        <w:t>等，不断改善员工的生活和工作环境。</w:t>
      </w:r>
    </w:p>
    <w:p w14:paraId="353AA6D8">
      <w:pPr>
        <w:pStyle w:val="2"/>
        <w:spacing w:line="339" w:lineRule="auto"/>
      </w:pPr>
    </w:p>
    <w:p w14:paraId="4ECE7DAB">
      <w:pPr>
        <w:pStyle w:val="2"/>
        <w:spacing w:line="340" w:lineRule="auto"/>
      </w:pPr>
    </w:p>
    <w:p w14:paraId="4CD911DB">
      <w:pPr>
        <w:spacing w:before="100" w:line="224" w:lineRule="auto"/>
        <w:ind w:left="3639"/>
        <w:outlineLvl w:val="0"/>
        <w:rPr>
          <w:rFonts w:ascii="黑体" w:hAnsi="黑体" w:eastAsia="黑体" w:cs="黑体"/>
          <w:sz w:val="31"/>
          <w:szCs w:val="31"/>
        </w:rPr>
      </w:pPr>
      <w:bookmarkStart w:id="25" w:name="bookmark15"/>
      <w:bookmarkEnd w:id="25"/>
      <w:r>
        <w:rPr>
          <w:rFonts w:ascii="黑体" w:hAnsi="黑体" w:eastAsia="黑体" w:cs="黑体"/>
          <w:spacing w:val="6"/>
          <w:sz w:val="31"/>
          <w:szCs w:val="31"/>
        </w:rPr>
        <w:t>第四章</w:t>
      </w:r>
      <w:r>
        <w:rPr>
          <w:rFonts w:ascii="黑体" w:hAnsi="黑体" w:eastAsia="黑体" w:cs="黑体"/>
          <w:spacing w:val="-75"/>
          <w:sz w:val="31"/>
          <w:szCs w:val="31"/>
        </w:rPr>
        <w:t xml:space="preserve"> </w:t>
      </w:r>
      <w:r>
        <w:rPr>
          <w:rFonts w:ascii="黑体" w:hAnsi="黑体" w:eastAsia="黑体" w:cs="黑体"/>
          <w:spacing w:val="6"/>
          <w:sz w:val="31"/>
          <w:szCs w:val="31"/>
        </w:rPr>
        <w:t>质量基础</w:t>
      </w:r>
    </w:p>
    <w:p w14:paraId="7B738EE4">
      <w:pPr>
        <w:spacing w:before="235" w:line="234" w:lineRule="auto"/>
        <w:ind w:left="517"/>
        <w:outlineLvl w:val="1"/>
        <w:rPr>
          <w:rFonts w:ascii="宋体" w:hAnsi="宋体" w:eastAsia="宋体" w:cs="宋体"/>
          <w:sz w:val="24"/>
          <w:szCs w:val="24"/>
        </w:rPr>
      </w:pPr>
      <w:bookmarkStart w:id="26" w:name="bookmark16"/>
      <w:bookmarkEnd w:id="26"/>
      <w:r>
        <w:rPr>
          <w:rFonts w:ascii="Cambria" w:hAnsi="Cambria" w:eastAsia="Cambria" w:cs="Cambria"/>
          <w:b/>
          <w:bCs/>
          <w:spacing w:val="-2"/>
          <w:sz w:val="24"/>
          <w:szCs w:val="24"/>
        </w:rPr>
        <w:t xml:space="preserve">4.1 </w:t>
      </w:r>
      <w:r>
        <w:rPr>
          <w:rFonts w:ascii="宋体" w:hAnsi="宋体" w:eastAsia="宋体" w:cs="宋体"/>
          <w:b/>
          <w:bCs/>
          <w:spacing w:val="-2"/>
          <w:sz w:val="24"/>
          <w:szCs w:val="24"/>
        </w:rPr>
        <w:t>产品标准</w:t>
      </w:r>
    </w:p>
    <w:p w14:paraId="41B64052">
      <w:pPr>
        <w:spacing w:before="162" w:line="360" w:lineRule="auto"/>
        <w:ind w:left="40" w:right="30" w:firstLine="485"/>
        <w:jc w:val="both"/>
        <w:rPr>
          <w:rFonts w:ascii="宋体" w:hAnsi="宋体" w:eastAsia="宋体" w:cs="宋体"/>
          <w:sz w:val="24"/>
          <w:szCs w:val="24"/>
        </w:rPr>
      </w:pPr>
      <w:r>
        <w:rPr>
          <w:rFonts w:ascii="宋体" w:hAnsi="宋体" w:eastAsia="宋体" w:cs="宋体"/>
          <w:sz w:val="24"/>
          <w:szCs w:val="24"/>
        </w:rPr>
        <w:t>公司具有完备的体系文件，按照 ISO9001：2015 质量管理体系认证等管理体系要求及</w:t>
      </w:r>
      <w:r>
        <w:rPr>
          <w:rFonts w:ascii="宋体" w:hAnsi="宋体" w:eastAsia="宋体" w:cs="宋体"/>
          <w:spacing w:val="8"/>
          <w:sz w:val="24"/>
          <w:szCs w:val="24"/>
        </w:rPr>
        <w:t xml:space="preserve"> </w:t>
      </w:r>
      <w:r>
        <w:rPr>
          <w:rFonts w:ascii="宋体" w:hAnsi="宋体" w:eastAsia="宋体" w:cs="宋体"/>
          <w:spacing w:val="3"/>
          <w:sz w:val="24"/>
          <w:szCs w:val="24"/>
        </w:rPr>
        <w:t>公司的实际情况，确保与管理活动、资源提供、产品实现和测量有关的过程都进行了有效</w:t>
      </w:r>
      <w:r>
        <w:rPr>
          <w:rFonts w:ascii="宋体" w:hAnsi="宋体" w:eastAsia="宋体" w:cs="宋体"/>
          <w:spacing w:val="10"/>
          <w:sz w:val="24"/>
          <w:szCs w:val="24"/>
        </w:rPr>
        <w:t xml:space="preserve"> </w:t>
      </w:r>
      <w:r>
        <w:rPr>
          <w:rFonts w:ascii="宋体" w:hAnsi="宋体" w:eastAsia="宋体" w:cs="宋体"/>
          <w:spacing w:val="-2"/>
          <w:sz w:val="24"/>
          <w:szCs w:val="24"/>
        </w:rPr>
        <w:t>策划，编制了适宜的文件，以使质量管理体系有效运行。</w:t>
      </w:r>
    </w:p>
    <w:p w14:paraId="5131FDCF">
      <w:pPr>
        <w:spacing w:line="359" w:lineRule="auto"/>
        <w:ind w:left="39" w:right="79" w:firstLine="486"/>
        <w:rPr>
          <w:rFonts w:ascii="宋体" w:hAnsi="宋体" w:eastAsia="宋体" w:cs="宋体"/>
          <w:sz w:val="24"/>
          <w:szCs w:val="24"/>
        </w:rPr>
      </w:pPr>
      <w:r>
        <w:rPr>
          <w:rFonts w:ascii="宋体" w:hAnsi="宋体" w:eastAsia="宋体" w:cs="宋体"/>
          <w:spacing w:val="-3"/>
          <w:sz w:val="24"/>
          <w:szCs w:val="24"/>
        </w:rPr>
        <w:t>公司以使命和愿景为己任，不断提高技术创新能力。截止目前累计取得专利共</w:t>
      </w:r>
      <w:r>
        <w:rPr>
          <w:rFonts w:ascii="宋体" w:hAnsi="宋体" w:eastAsia="宋体" w:cs="宋体"/>
          <w:spacing w:val="-15"/>
          <w:sz w:val="24"/>
          <w:szCs w:val="24"/>
        </w:rPr>
        <w:t xml:space="preserve"> </w:t>
      </w:r>
      <w:r>
        <w:rPr>
          <w:rFonts w:hint="eastAsia" w:ascii="宋体" w:hAnsi="宋体" w:eastAsia="宋体" w:cs="宋体"/>
          <w:spacing w:val="-3"/>
          <w:sz w:val="24"/>
          <w:szCs w:val="24"/>
          <w:lang w:val="en-US" w:eastAsia="zh-CN"/>
        </w:rPr>
        <w:t>5</w:t>
      </w:r>
      <w:r>
        <w:rPr>
          <w:rFonts w:ascii="宋体" w:hAnsi="宋体" w:eastAsia="宋体" w:cs="宋体"/>
          <w:spacing w:val="-3"/>
          <w:sz w:val="24"/>
          <w:szCs w:val="24"/>
        </w:rPr>
        <w:t>6</w:t>
      </w:r>
      <w:r>
        <w:rPr>
          <w:rFonts w:ascii="宋体" w:hAnsi="宋体" w:eastAsia="宋体" w:cs="宋体"/>
          <w:spacing w:val="-33"/>
          <w:sz w:val="24"/>
          <w:szCs w:val="24"/>
        </w:rPr>
        <w:t xml:space="preserve"> </w:t>
      </w:r>
      <w:r>
        <w:rPr>
          <w:rFonts w:ascii="宋体" w:hAnsi="宋体" w:eastAsia="宋体" w:cs="宋体"/>
          <w:spacing w:val="-3"/>
          <w:sz w:val="24"/>
          <w:szCs w:val="24"/>
        </w:rPr>
        <w:t>项，</w:t>
      </w:r>
      <w:r>
        <w:rPr>
          <w:rFonts w:ascii="宋体" w:hAnsi="宋体" w:eastAsia="宋体" w:cs="宋体"/>
          <w:sz w:val="24"/>
          <w:szCs w:val="24"/>
        </w:rPr>
        <w:t xml:space="preserve"> </w:t>
      </w:r>
      <w:r>
        <w:rPr>
          <w:rFonts w:ascii="宋体" w:hAnsi="宋体" w:eastAsia="宋体" w:cs="宋体"/>
          <w:spacing w:val="-4"/>
          <w:sz w:val="24"/>
          <w:szCs w:val="24"/>
        </w:rPr>
        <w:t>其中发明专利</w:t>
      </w:r>
      <w:r>
        <w:rPr>
          <w:rFonts w:ascii="宋体" w:hAnsi="宋体" w:eastAsia="宋体" w:cs="宋体"/>
          <w:spacing w:val="-45"/>
          <w:sz w:val="24"/>
          <w:szCs w:val="24"/>
        </w:rPr>
        <w:t xml:space="preserve"> </w:t>
      </w:r>
      <w:r>
        <w:rPr>
          <w:rFonts w:hint="eastAsia" w:ascii="宋体" w:hAnsi="宋体" w:eastAsia="宋体" w:cs="宋体"/>
          <w:spacing w:val="-4"/>
          <w:sz w:val="24"/>
          <w:szCs w:val="24"/>
          <w:lang w:val="en-US" w:eastAsia="zh-CN"/>
        </w:rPr>
        <w:t>3</w:t>
      </w:r>
      <w:r>
        <w:rPr>
          <w:rFonts w:ascii="宋体" w:hAnsi="宋体" w:eastAsia="宋体" w:cs="宋体"/>
          <w:spacing w:val="-47"/>
          <w:sz w:val="24"/>
          <w:szCs w:val="24"/>
        </w:rPr>
        <w:t xml:space="preserve"> </w:t>
      </w:r>
      <w:r>
        <w:rPr>
          <w:rFonts w:ascii="宋体" w:hAnsi="宋体" w:eastAsia="宋体" w:cs="宋体"/>
          <w:spacing w:val="-4"/>
          <w:sz w:val="24"/>
          <w:szCs w:val="24"/>
        </w:rPr>
        <w:t>项，实用新型专利</w:t>
      </w:r>
      <w:r>
        <w:rPr>
          <w:rFonts w:hint="eastAsia" w:ascii="宋体" w:hAnsi="宋体" w:eastAsia="宋体" w:cs="宋体"/>
          <w:spacing w:val="-32"/>
          <w:sz w:val="24"/>
          <w:szCs w:val="24"/>
          <w:lang w:val="en-US" w:eastAsia="zh-CN"/>
        </w:rPr>
        <w:t>23</w:t>
      </w:r>
      <w:r>
        <w:rPr>
          <w:rFonts w:ascii="宋体" w:hAnsi="宋体" w:eastAsia="宋体" w:cs="宋体"/>
          <w:spacing w:val="-4"/>
          <w:sz w:val="24"/>
          <w:szCs w:val="24"/>
        </w:rPr>
        <w:t>项，外观专利</w:t>
      </w:r>
      <w:r>
        <w:rPr>
          <w:rFonts w:hint="eastAsia" w:ascii="宋体" w:hAnsi="宋体" w:eastAsia="宋体" w:cs="宋体"/>
          <w:spacing w:val="-45"/>
          <w:sz w:val="24"/>
          <w:szCs w:val="24"/>
          <w:lang w:val="en-US" w:eastAsia="zh-CN"/>
        </w:rPr>
        <w:t>30</w:t>
      </w:r>
      <w:r>
        <w:rPr>
          <w:rFonts w:ascii="宋体" w:hAnsi="宋体" w:eastAsia="宋体" w:cs="宋体"/>
          <w:spacing w:val="-47"/>
          <w:sz w:val="24"/>
          <w:szCs w:val="24"/>
        </w:rPr>
        <w:t xml:space="preserve"> </w:t>
      </w:r>
      <w:r>
        <w:rPr>
          <w:rFonts w:ascii="宋体" w:hAnsi="宋体" w:eastAsia="宋体" w:cs="宋体"/>
          <w:spacing w:val="-4"/>
          <w:sz w:val="24"/>
          <w:szCs w:val="24"/>
        </w:rPr>
        <w:t>项。</w:t>
      </w:r>
    </w:p>
    <w:p w14:paraId="3D0A5485">
      <w:pPr>
        <w:spacing w:line="358" w:lineRule="auto"/>
        <w:ind w:left="67" w:right="36" w:firstLine="452"/>
        <w:rPr>
          <w:rFonts w:ascii="宋体" w:hAnsi="宋体" w:eastAsia="宋体" w:cs="宋体"/>
          <w:sz w:val="24"/>
          <w:szCs w:val="24"/>
        </w:rPr>
      </w:pPr>
      <w:r>
        <w:rPr>
          <w:rFonts w:ascii="宋体" w:hAnsi="宋体" w:eastAsia="宋体" w:cs="宋体"/>
          <w:spacing w:val="3"/>
          <w:sz w:val="24"/>
          <w:szCs w:val="24"/>
        </w:rPr>
        <w:t>我们重视品牌建设，秉承以优异的产品，可靠的质量，周到的售前售后服务，赢得业</w:t>
      </w:r>
      <w:r>
        <w:rPr>
          <w:rFonts w:ascii="宋体" w:hAnsi="宋体" w:eastAsia="宋体" w:cs="宋体"/>
          <w:spacing w:val="16"/>
          <w:sz w:val="24"/>
          <w:szCs w:val="24"/>
        </w:rPr>
        <w:t xml:space="preserve"> </w:t>
      </w:r>
      <w:r>
        <w:rPr>
          <w:rFonts w:ascii="宋体" w:hAnsi="宋体" w:eastAsia="宋体" w:cs="宋体"/>
          <w:spacing w:val="-2"/>
          <w:sz w:val="24"/>
          <w:szCs w:val="24"/>
        </w:rPr>
        <w:t>内普遍赞赏和顾客长期的信赖，产品投放以来，深受国</w:t>
      </w:r>
      <w:r>
        <w:rPr>
          <w:rFonts w:ascii="宋体" w:hAnsi="宋体" w:eastAsia="宋体" w:cs="宋体"/>
          <w:spacing w:val="-3"/>
          <w:sz w:val="24"/>
          <w:szCs w:val="24"/>
        </w:rPr>
        <w:t>内外客户的好评。</w:t>
      </w:r>
    </w:p>
    <w:p w14:paraId="35A9019F">
      <w:pPr>
        <w:spacing w:line="235" w:lineRule="auto"/>
        <w:ind w:left="514"/>
        <w:outlineLvl w:val="1"/>
        <w:rPr>
          <w:rFonts w:ascii="宋体" w:hAnsi="宋体" w:eastAsia="宋体" w:cs="宋体"/>
          <w:sz w:val="22"/>
          <w:szCs w:val="22"/>
        </w:rPr>
      </w:pPr>
      <w:bookmarkStart w:id="27" w:name="bookmark18"/>
      <w:bookmarkEnd w:id="27"/>
      <w:bookmarkStart w:id="28" w:name="bookmark17"/>
      <w:bookmarkEnd w:id="28"/>
      <w:r>
        <w:rPr>
          <w:rFonts w:ascii="Cambria" w:hAnsi="Cambria" w:eastAsia="Cambria" w:cs="Cambria"/>
          <w:b/>
          <w:bCs/>
          <w:spacing w:val="-2"/>
          <w:sz w:val="22"/>
          <w:szCs w:val="22"/>
        </w:rPr>
        <w:t xml:space="preserve">4.2 </w:t>
      </w:r>
      <w:r>
        <w:rPr>
          <w:rFonts w:ascii="宋体" w:hAnsi="宋体" w:eastAsia="宋体" w:cs="宋体"/>
          <w:b/>
          <w:bCs/>
          <w:spacing w:val="-2"/>
          <w:sz w:val="22"/>
          <w:szCs w:val="22"/>
        </w:rPr>
        <w:t>计量水平</w:t>
      </w:r>
    </w:p>
    <w:p w14:paraId="3B9F4334">
      <w:pPr>
        <w:spacing w:before="151" w:line="359" w:lineRule="auto"/>
        <w:ind w:left="37" w:right="55" w:firstLine="488"/>
        <w:rPr>
          <w:rFonts w:ascii="宋体" w:hAnsi="宋体" w:eastAsia="宋体" w:cs="宋体"/>
          <w:sz w:val="24"/>
          <w:szCs w:val="24"/>
        </w:rPr>
      </w:pPr>
      <w:r>
        <w:rPr>
          <w:rFonts w:ascii="宋体" w:hAnsi="宋体" w:eastAsia="宋体" w:cs="宋体"/>
          <w:spacing w:val="-2"/>
          <w:sz w:val="24"/>
          <w:szCs w:val="24"/>
        </w:rPr>
        <w:t>公司遵循“计量准确、科学公正”的原则，按照</w:t>
      </w:r>
      <w:r>
        <w:rPr>
          <w:rFonts w:ascii="宋体" w:hAnsi="宋体" w:eastAsia="宋体" w:cs="宋体"/>
          <w:spacing w:val="-24"/>
          <w:sz w:val="24"/>
          <w:szCs w:val="24"/>
        </w:rPr>
        <w:t xml:space="preserve"> </w:t>
      </w:r>
      <w:r>
        <w:rPr>
          <w:rFonts w:ascii="宋体" w:hAnsi="宋体" w:eastAsia="宋体" w:cs="宋体"/>
          <w:spacing w:val="-2"/>
          <w:sz w:val="24"/>
          <w:szCs w:val="24"/>
        </w:rPr>
        <w:t>ISO10012</w:t>
      </w:r>
      <w:r>
        <w:rPr>
          <w:rFonts w:ascii="宋体" w:hAnsi="宋体" w:eastAsia="宋体" w:cs="宋体"/>
          <w:spacing w:val="-31"/>
          <w:sz w:val="24"/>
          <w:szCs w:val="24"/>
        </w:rPr>
        <w:t xml:space="preserve"> </w:t>
      </w:r>
      <w:r>
        <w:rPr>
          <w:rFonts w:ascii="宋体" w:hAnsi="宋体" w:eastAsia="宋体" w:cs="宋体"/>
          <w:spacing w:val="-2"/>
          <w:sz w:val="24"/>
          <w:szCs w:val="24"/>
        </w:rPr>
        <w:t>的要求，覆盖从物资采购验</w:t>
      </w:r>
      <w:r>
        <w:rPr>
          <w:rFonts w:ascii="宋体" w:hAnsi="宋体" w:eastAsia="宋体" w:cs="宋体"/>
          <w:sz w:val="24"/>
          <w:szCs w:val="24"/>
        </w:rPr>
        <w:t xml:space="preserve"> 收到产品出厂交付的全过程管理，配备了满足生产经营和质量管理</w:t>
      </w:r>
      <w:r>
        <w:rPr>
          <w:rFonts w:ascii="宋体" w:hAnsi="宋体" w:eastAsia="宋体" w:cs="宋体"/>
          <w:spacing w:val="-1"/>
          <w:sz w:val="24"/>
          <w:szCs w:val="24"/>
        </w:rPr>
        <w:t>要求的应具备门护栏的</w:t>
      </w:r>
      <w:r>
        <w:rPr>
          <w:rFonts w:ascii="宋体" w:hAnsi="宋体" w:eastAsia="宋体" w:cs="宋体"/>
          <w:sz w:val="24"/>
          <w:szCs w:val="24"/>
        </w:rPr>
        <w:t xml:space="preserve">  涂层理化性能、启闭锁定测试、压力锁定测试、耐冲击力、耐久性</w:t>
      </w:r>
      <w:r>
        <w:rPr>
          <w:rFonts w:ascii="宋体" w:hAnsi="宋体" w:eastAsia="宋体" w:cs="宋体"/>
          <w:spacing w:val="-1"/>
          <w:sz w:val="24"/>
          <w:szCs w:val="24"/>
        </w:rPr>
        <w:t>等理化指标的检验能力</w:t>
      </w:r>
      <w:r>
        <w:rPr>
          <w:rFonts w:ascii="宋体" w:hAnsi="宋体" w:eastAsia="宋体" w:cs="宋体"/>
          <w:sz w:val="24"/>
          <w:szCs w:val="24"/>
        </w:rPr>
        <w:t xml:space="preserve">  </w:t>
      </w:r>
      <w:r>
        <w:rPr>
          <w:rFonts w:ascii="宋体" w:hAnsi="宋体" w:eastAsia="宋体" w:cs="宋体"/>
          <w:spacing w:val="-3"/>
          <w:sz w:val="24"/>
          <w:szCs w:val="24"/>
        </w:rPr>
        <w:t>及设备，保证了计量检测结果准确。</w:t>
      </w:r>
    </w:p>
    <w:p w14:paraId="0D0E0526">
      <w:pPr>
        <w:spacing w:line="235" w:lineRule="auto"/>
        <w:ind w:left="517"/>
        <w:outlineLvl w:val="1"/>
        <w:rPr>
          <w:rFonts w:ascii="宋体" w:hAnsi="宋体" w:eastAsia="宋体" w:cs="宋体"/>
          <w:sz w:val="24"/>
          <w:szCs w:val="24"/>
        </w:rPr>
      </w:pPr>
      <w:bookmarkStart w:id="29" w:name="bookmark39"/>
      <w:bookmarkEnd w:id="29"/>
      <w:r>
        <w:rPr>
          <w:rFonts w:ascii="Cambria" w:hAnsi="Cambria" w:eastAsia="Cambria" w:cs="Cambria"/>
          <w:b/>
          <w:bCs/>
          <w:spacing w:val="-2"/>
          <w:sz w:val="24"/>
          <w:szCs w:val="24"/>
        </w:rPr>
        <w:t xml:space="preserve">4.3 </w:t>
      </w:r>
      <w:r>
        <w:rPr>
          <w:rFonts w:ascii="宋体" w:hAnsi="宋体" w:eastAsia="宋体" w:cs="宋体"/>
          <w:b/>
          <w:bCs/>
          <w:spacing w:val="-2"/>
          <w:sz w:val="24"/>
          <w:szCs w:val="24"/>
        </w:rPr>
        <w:t>认证认可情况</w:t>
      </w:r>
    </w:p>
    <w:p w14:paraId="182B884E">
      <w:pPr>
        <w:spacing w:before="161" w:line="220" w:lineRule="auto"/>
        <w:ind w:left="799"/>
        <w:rPr>
          <w:rFonts w:ascii="宋体" w:hAnsi="宋体" w:eastAsia="宋体" w:cs="宋体"/>
          <w:sz w:val="24"/>
          <w:szCs w:val="24"/>
        </w:rPr>
      </w:pPr>
      <w:r>
        <w:rPr>
          <w:rFonts w:ascii="宋体" w:hAnsi="宋体" w:eastAsia="宋体" w:cs="宋体"/>
          <w:spacing w:val="-1"/>
          <w:sz w:val="24"/>
          <w:szCs w:val="24"/>
        </w:rPr>
        <w:t>公司先后建立、实施</w:t>
      </w:r>
      <w:r>
        <w:rPr>
          <w:rFonts w:ascii="宋体" w:hAnsi="宋体" w:eastAsia="宋体" w:cs="宋体"/>
          <w:spacing w:val="-37"/>
          <w:sz w:val="24"/>
          <w:szCs w:val="24"/>
        </w:rPr>
        <w:t xml:space="preserve"> </w:t>
      </w:r>
      <w:r>
        <w:rPr>
          <w:rFonts w:ascii="宋体" w:hAnsi="宋体" w:eastAsia="宋体" w:cs="宋体"/>
          <w:spacing w:val="-1"/>
          <w:sz w:val="24"/>
          <w:szCs w:val="24"/>
        </w:rPr>
        <w:t>ISO9001、ISO14001、GB/T 294</w:t>
      </w:r>
      <w:r>
        <w:rPr>
          <w:rFonts w:ascii="宋体" w:hAnsi="宋体" w:eastAsia="宋体" w:cs="宋体"/>
          <w:spacing w:val="-2"/>
          <w:sz w:val="24"/>
          <w:szCs w:val="24"/>
        </w:rPr>
        <w:t>90</w:t>
      </w:r>
      <w:r>
        <w:rPr>
          <w:rFonts w:ascii="宋体" w:hAnsi="宋体" w:eastAsia="宋体" w:cs="宋体"/>
          <w:spacing w:val="-49"/>
          <w:sz w:val="24"/>
          <w:szCs w:val="24"/>
        </w:rPr>
        <w:t xml:space="preserve"> </w:t>
      </w:r>
      <w:r>
        <w:rPr>
          <w:rFonts w:ascii="宋体" w:hAnsi="宋体" w:eastAsia="宋体" w:cs="宋体"/>
          <w:spacing w:val="-2"/>
          <w:sz w:val="24"/>
          <w:szCs w:val="24"/>
        </w:rPr>
        <w:t>等管理体系认证。</w:t>
      </w:r>
    </w:p>
    <w:p w14:paraId="3EC87603">
      <w:pPr>
        <w:spacing w:line="220" w:lineRule="auto"/>
        <w:rPr>
          <w:rFonts w:ascii="宋体" w:hAnsi="宋体" w:eastAsia="宋体" w:cs="宋体"/>
          <w:sz w:val="24"/>
          <w:szCs w:val="24"/>
        </w:rPr>
        <w:sectPr>
          <w:footerReference r:id="rId21" w:type="default"/>
          <w:pgSz w:w="11907" w:h="16841"/>
          <w:pgMar w:top="1315" w:right="1068" w:bottom="1361" w:left="1272" w:header="849" w:footer="1133" w:gutter="0"/>
          <w:cols w:space="720" w:num="1"/>
        </w:sectPr>
      </w:pPr>
    </w:p>
    <w:p w14:paraId="6481B940">
      <w:pPr>
        <w:pStyle w:val="2"/>
        <w:spacing w:line="282" w:lineRule="auto"/>
      </w:pPr>
      <w:r>
        <w:drawing>
          <wp:inline distT="0" distB="0" distL="114300" distR="114300">
            <wp:extent cx="6385560" cy="1908175"/>
            <wp:effectExtent l="0" t="0" r="2540" b="9525"/>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34"/>
                    <a:stretch>
                      <a:fillRect/>
                    </a:stretch>
                  </pic:blipFill>
                  <pic:spPr>
                    <a:xfrm>
                      <a:off x="0" y="0"/>
                      <a:ext cx="6385560" cy="1908175"/>
                    </a:xfrm>
                    <a:prstGeom prst="rect">
                      <a:avLst/>
                    </a:prstGeom>
                    <a:noFill/>
                    <a:ln>
                      <a:noFill/>
                    </a:ln>
                  </pic:spPr>
                </pic:pic>
              </a:graphicData>
            </a:graphic>
          </wp:inline>
        </w:drawing>
      </w:r>
    </w:p>
    <w:p w14:paraId="0BC80296">
      <w:pPr>
        <w:pStyle w:val="2"/>
        <w:spacing w:line="2982" w:lineRule="exact"/>
        <w:ind w:firstLine="266"/>
        <w:rPr>
          <w:rFonts w:hint="eastAsia" w:eastAsia="宋体"/>
          <w:lang w:eastAsia="zh-CN"/>
        </w:rPr>
      </w:pPr>
    </w:p>
    <w:p w14:paraId="2067ECFA">
      <w:pPr>
        <w:spacing w:before="168" w:line="220" w:lineRule="auto"/>
        <w:ind w:left="3638"/>
        <w:rPr>
          <w:rFonts w:ascii="宋体" w:hAnsi="宋体" w:eastAsia="宋体" w:cs="宋体"/>
          <w:sz w:val="24"/>
          <w:szCs w:val="24"/>
        </w:rPr>
      </w:pPr>
      <w:r>
        <w:rPr>
          <w:rFonts w:ascii="宋体" w:hAnsi="宋体" w:eastAsia="宋体" w:cs="宋体"/>
          <w:b/>
          <w:bCs/>
          <w:spacing w:val="-5"/>
          <w:sz w:val="24"/>
          <w:szCs w:val="24"/>
        </w:rPr>
        <w:t>图</w:t>
      </w:r>
      <w:r>
        <w:rPr>
          <w:rFonts w:ascii="宋体" w:hAnsi="宋体" w:eastAsia="宋体" w:cs="宋体"/>
          <w:spacing w:val="-41"/>
          <w:sz w:val="24"/>
          <w:szCs w:val="24"/>
        </w:rPr>
        <w:t xml:space="preserve"> </w:t>
      </w:r>
      <w:r>
        <w:rPr>
          <w:rFonts w:ascii="宋体" w:hAnsi="宋体" w:eastAsia="宋体" w:cs="宋体"/>
          <w:b/>
          <w:bCs/>
          <w:spacing w:val="-5"/>
          <w:sz w:val="24"/>
          <w:szCs w:val="24"/>
        </w:rPr>
        <w:t>4.3-1</w:t>
      </w:r>
      <w:r>
        <w:rPr>
          <w:rFonts w:ascii="宋体" w:hAnsi="宋体" w:eastAsia="宋体" w:cs="宋体"/>
          <w:spacing w:val="-5"/>
          <w:sz w:val="24"/>
          <w:szCs w:val="24"/>
        </w:rPr>
        <w:t xml:space="preserve"> </w:t>
      </w:r>
      <w:r>
        <w:rPr>
          <w:rFonts w:ascii="宋体" w:hAnsi="宋体" w:eastAsia="宋体" w:cs="宋体"/>
          <w:b/>
          <w:bCs/>
          <w:spacing w:val="-5"/>
          <w:sz w:val="24"/>
          <w:szCs w:val="24"/>
        </w:rPr>
        <w:t>三大管理体系情况</w:t>
      </w:r>
    </w:p>
    <w:p w14:paraId="731BECB2">
      <w:pPr>
        <w:spacing w:before="180" w:line="234" w:lineRule="auto"/>
        <w:ind w:left="476"/>
        <w:outlineLvl w:val="1"/>
        <w:rPr>
          <w:rFonts w:ascii="宋体" w:hAnsi="宋体" w:eastAsia="宋体" w:cs="宋体"/>
          <w:sz w:val="24"/>
          <w:szCs w:val="24"/>
        </w:rPr>
      </w:pPr>
      <w:bookmarkStart w:id="30" w:name="bookmark19"/>
      <w:bookmarkEnd w:id="30"/>
      <w:r>
        <w:rPr>
          <w:rFonts w:ascii="Cambria" w:hAnsi="Cambria" w:eastAsia="Cambria" w:cs="Cambria"/>
          <w:b/>
          <w:bCs/>
          <w:spacing w:val="-2"/>
          <w:sz w:val="24"/>
          <w:szCs w:val="24"/>
        </w:rPr>
        <w:t xml:space="preserve">4.4 </w:t>
      </w:r>
      <w:r>
        <w:rPr>
          <w:rFonts w:ascii="宋体" w:hAnsi="宋体" w:eastAsia="宋体" w:cs="宋体"/>
          <w:b/>
          <w:bCs/>
          <w:spacing w:val="-2"/>
          <w:sz w:val="24"/>
          <w:szCs w:val="24"/>
        </w:rPr>
        <w:t>特种设备安全管理</w:t>
      </w:r>
    </w:p>
    <w:p w14:paraId="1D48EC61">
      <w:pPr>
        <w:spacing w:before="162" w:line="359" w:lineRule="auto"/>
        <w:ind w:left="39" w:right="78" w:firstLine="485"/>
        <w:jc w:val="both"/>
        <w:rPr>
          <w:rFonts w:ascii="宋体" w:hAnsi="宋体" w:eastAsia="宋体" w:cs="宋体"/>
          <w:sz w:val="24"/>
          <w:szCs w:val="24"/>
        </w:rPr>
      </w:pPr>
      <w:r>
        <w:rPr>
          <w:rFonts w:ascii="宋体" w:hAnsi="宋体" w:eastAsia="宋体" w:cs="宋体"/>
          <w:spacing w:val="2"/>
          <w:sz w:val="24"/>
          <w:szCs w:val="24"/>
        </w:rPr>
        <w:t>我公司按照国家有关法律、法规、规章、标准等的要求，建立和完善了安全生产管理</w:t>
      </w:r>
      <w:r>
        <w:rPr>
          <w:rFonts w:ascii="宋体" w:hAnsi="宋体" w:eastAsia="宋体" w:cs="宋体"/>
          <w:spacing w:val="6"/>
          <w:sz w:val="24"/>
          <w:szCs w:val="24"/>
        </w:rPr>
        <w:t xml:space="preserve"> </w:t>
      </w:r>
      <w:r>
        <w:rPr>
          <w:rFonts w:ascii="宋体" w:hAnsi="宋体" w:eastAsia="宋体" w:cs="宋体"/>
          <w:spacing w:val="2"/>
          <w:sz w:val="24"/>
          <w:szCs w:val="24"/>
        </w:rPr>
        <w:t>制度、管理制度和安全操作规程，并悬挂上墙。加强对职工的宣传教育，狠抓制度的落实</w:t>
      </w:r>
      <w:r>
        <w:rPr>
          <w:rFonts w:ascii="宋体" w:hAnsi="宋体" w:eastAsia="宋体" w:cs="宋体"/>
          <w:spacing w:val="8"/>
          <w:sz w:val="24"/>
          <w:szCs w:val="24"/>
        </w:rPr>
        <w:t xml:space="preserve"> </w:t>
      </w:r>
      <w:r>
        <w:rPr>
          <w:rFonts w:ascii="宋体" w:hAnsi="宋体" w:eastAsia="宋体" w:cs="宋体"/>
          <w:spacing w:val="1"/>
          <w:sz w:val="24"/>
          <w:szCs w:val="24"/>
        </w:rPr>
        <w:t>工作，确保了各项制度的贯彻落实，有效杜绝了“三违”现象发生。</w:t>
      </w:r>
    </w:p>
    <w:p w14:paraId="27A28939">
      <w:pPr>
        <w:spacing w:before="3" w:line="360" w:lineRule="auto"/>
        <w:ind w:left="37" w:right="36" w:firstLine="488"/>
        <w:jc w:val="both"/>
        <w:rPr>
          <w:rFonts w:ascii="宋体" w:hAnsi="宋体" w:eastAsia="宋体" w:cs="宋体"/>
          <w:sz w:val="24"/>
          <w:szCs w:val="24"/>
        </w:rPr>
      </w:pPr>
      <w:r>
        <w:rPr>
          <w:rFonts w:ascii="宋体" w:hAnsi="宋体" w:eastAsia="宋体" w:cs="宋体"/>
          <w:spacing w:val="3"/>
          <w:sz w:val="24"/>
          <w:szCs w:val="24"/>
        </w:rPr>
        <w:t>为了有效防范重、特大事故的发生，公司加强了对特种设备和特种作业人员的安全管</w:t>
      </w:r>
      <w:r>
        <w:rPr>
          <w:rFonts w:ascii="宋体" w:hAnsi="宋体" w:eastAsia="宋体" w:cs="宋体"/>
          <w:spacing w:val="8"/>
          <w:sz w:val="24"/>
          <w:szCs w:val="24"/>
        </w:rPr>
        <w:t xml:space="preserve"> </w:t>
      </w:r>
      <w:r>
        <w:rPr>
          <w:rFonts w:ascii="宋体" w:hAnsi="宋体" w:eastAsia="宋体" w:cs="宋体"/>
          <w:spacing w:val="3"/>
          <w:sz w:val="24"/>
          <w:szCs w:val="24"/>
        </w:rPr>
        <w:t>理，完善了特种设备和特种作业人员的安全管理制度，对特种设备定期进行保养和检测，</w:t>
      </w:r>
      <w:r>
        <w:rPr>
          <w:rFonts w:ascii="宋体" w:hAnsi="宋体" w:eastAsia="宋体" w:cs="宋体"/>
          <w:spacing w:val="8"/>
          <w:sz w:val="24"/>
          <w:szCs w:val="24"/>
        </w:rPr>
        <w:t xml:space="preserve"> </w:t>
      </w:r>
      <w:r>
        <w:rPr>
          <w:rFonts w:ascii="宋体" w:hAnsi="宋体" w:eastAsia="宋体" w:cs="宋体"/>
          <w:spacing w:val="3"/>
          <w:sz w:val="24"/>
          <w:szCs w:val="24"/>
        </w:rPr>
        <w:t>及时整改存在的问题，确保设备保持良好的运行状态。公司的特种作业人员，经过上级主</w:t>
      </w:r>
      <w:r>
        <w:rPr>
          <w:rFonts w:ascii="宋体" w:hAnsi="宋体" w:eastAsia="宋体" w:cs="宋体"/>
          <w:spacing w:val="13"/>
          <w:sz w:val="24"/>
          <w:szCs w:val="24"/>
        </w:rPr>
        <w:t xml:space="preserve"> </w:t>
      </w:r>
      <w:r>
        <w:rPr>
          <w:rFonts w:ascii="宋体" w:hAnsi="宋体" w:eastAsia="宋体" w:cs="宋体"/>
          <w:spacing w:val="1"/>
          <w:sz w:val="24"/>
          <w:szCs w:val="24"/>
        </w:rPr>
        <w:t>管部门培训并考试合格后，持证上岗，规范操作，确保了作业安全。</w:t>
      </w:r>
    </w:p>
    <w:p w14:paraId="021E7C6D">
      <w:pPr>
        <w:pStyle w:val="2"/>
        <w:spacing w:line="249" w:lineRule="auto"/>
      </w:pPr>
    </w:p>
    <w:p w14:paraId="285BC9EE">
      <w:pPr>
        <w:pStyle w:val="2"/>
        <w:spacing w:line="249" w:lineRule="auto"/>
      </w:pPr>
    </w:p>
    <w:p w14:paraId="476486E1">
      <w:pPr>
        <w:pStyle w:val="2"/>
        <w:spacing w:line="249" w:lineRule="auto"/>
      </w:pPr>
    </w:p>
    <w:p w14:paraId="35F44ED4">
      <w:pPr>
        <w:pStyle w:val="2"/>
        <w:spacing w:line="249" w:lineRule="auto"/>
      </w:pPr>
    </w:p>
    <w:p w14:paraId="57D6C726">
      <w:pPr>
        <w:pStyle w:val="2"/>
        <w:spacing w:line="249" w:lineRule="auto"/>
      </w:pPr>
    </w:p>
    <w:p w14:paraId="54A1D127">
      <w:pPr>
        <w:pStyle w:val="2"/>
        <w:spacing w:line="249" w:lineRule="auto"/>
      </w:pPr>
    </w:p>
    <w:p w14:paraId="14DB4CEA">
      <w:pPr>
        <w:spacing w:before="101" w:line="224" w:lineRule="auto"/>
        <w:ind w:left="3320"/>
        <w:outlineLvl w:val="0"/>
        <w:rPr>
          <w:rFonts w:ascii="黑体" w:hAnsi="黑体" w:eastAsia="黑体" w:cs="黑体"/>
          <w:sz w:val="31"/>
          <w:szCs w:val="31"/>
        </w:rPr>
      </w:pPr>
      <w:bookmarkStart w:id="31" w:name="bookmark20"/>
      <w:bookmarkEnd w:id="31"/>
      <w:r>
        <w:rPr>
          <w:rFonts w:ascii="黑体" w:hAnsi="黑体" w:eastAsia="黑体" w:cs="黑体"/>
          <w:spacing w:val="8"/>
          <w:sz w:val="31"/>
          <w:szCs w:val="31"/>
        </w:rPr>
        <w:t>第五章</w:t>
      </w:r>
      <w:r>
        <w:rPr>
          <w:rFonts w:ascii="黑体" w:hAnsi="黑体" w:eastAsia="黑体" w:cs="黑体"/>
          <w:spacing w:val="-86"/>
          <w:sz w:val="31"/>
          <w:szCs w:val="31"/>
        </w:rPr>
        <w:t xml:space="preserve"> </w:t>
      </w:r>
      <w:r>
        <w:rPr>
          <w:rFonts w:ascii="黑体" w:hAnsi="黑体" w:eastAsia="黑体" w:cs="黑体"/>
          <w:spacing w:val="8"/>
          <w:sz w:val="31"/>
          <w:szCs w:val="31"/>
        </w:rPr>
        <w:t>产品质量责任</w:t>
      </w:r>
    </w:p>
    <w:p w14:paraId="2FF76267">
      <w:pPr>
        <w:spacing w:before="236" w:line="234" w:lineRule="auto"/>
        <w:ind w:left="529"/>
        <w:outlineLvl w:val="1"/>
        <w:rPr>
          <w:rFonts w:ascii="宋体" w:hAnsi="宋体" w:eastAsia="宋体" w:cs="宋体"/>
          <w:sz w:val="24"/>
          <w:szCs w:val="24"/>
        </w:rPr>
      </w:pPr>
      <w:bookmarkStart w:id="32" w:name="bookmark21"/>
      <w:bookmarkEnd w:id="32"/>
      <w:r>
        <w:rPr>
          <w:rFonts w:ascii="Cambria" w:hAnsi="Cambria" w:eastAsia="Cambria" w:cs="Cambria"/>
          <w:b/>
          <w:bCs/>
          <w:spacing w:val="-3"/>
          <w:sz w:val="24"/>
          <w:szCs w:val="24"/>
        </w:rPr>
        <w:t xml:space="preserve">5.1 </w:t>
      </w:r>
      <w:r>
        <w:rPr>
          <w:rFonts w:ascii="宋体" w:hAnsi="宋体" w:eastAsia="宋体" w:cs="宋体"/>
          <w:b/>
          <w:bCs/>
          <w:spacing w:val="-3"/>
          <w:sz w:val="24"/>
          <w:szCs w:val="24"/>
        </w:rPr>
        <w:t>产品质量承诺</w:t>
      </w:r>
    </w:p>
    <w:p w14:paraId="1C9E8EA1">
      <w:pPr>
        <w:spacing w:before="163" w:line="289" w:lineRule="auto"/>
        <w:ind w:left="407" w:right="213" w:firstLine="399"/>
        <w:rPr>
          <w:rFonts w:ascii="宋体" w:hAnsi="宋体" w:eastAsia="宋体" w:cs="宋体"/>
          <w:sz w:val="24"/>
          <w:szCs w:val="24"/>
        </w:rPr>
      </w:pPr>
      <w:r>
        <w:rPr>
          <w:rFonts w:ascii="宋体" w:hAnsi="宋体" w:eastAsia="宋体" w:cs="宋体"/>
          <w:spacing w:val="1"/>
          <w:sz w:val="24"/>
          <w:szCs w:val="24"/>
        </w:rPr>
        <w:t>1、本企业严格遵守《中华人民共和国产品质量法》</w:t>
      </w:r>
      <w:r>
        <w:rPr>
          <w:rFonts w:ascii="宋体" w:hAnsi="宋体" w:eastAsia="宋体" w:cs="宋体"/>
          <w:sz w:val="24"/>
          <w:szCs w:val="24"/>
        </w:rPr>
        <w:t xml:space="preserve">等相关法律法规，依法诚信经 </w:t>
      </w:r>
      <w:r>
        <w:rPr>
          <w:rFonts w:ascii="宋体" w:hAnsi="宋体" w:eastAsia="宋体" w:cs="宋体"/>
          <w:spacing w:val="-13"/>
          <w:sz w:val="24"/>
          <w:szCs w:val="24"/>
        </w:rPr>
        <w:t>营。</w:t>
      </w:r>
    </w:p>
    <w:p w14:paraId="10B31AE5">
      <w:pPr>
        <w:spacing w:before="227" w:line="290" w:lineRule="auto"/>
        <w:ind w:left="157" w:right="905" w:firstLine="673"/>
        <w:rPr>
          <w:rFonts w:ascii="宋体" w:hAnsi="宋体" w:eastAsia="宋体" w:cs="宋体"/>
          <w:sz w:val="24"/>
          <w:szCs w:val="24"/>
        </w:rPr>
      </w:pPr>
      <w:r>
        <w:rPr>
          <w:rFonts w:ascii="宋体" w:hAnsi="宋体" w:eastAsia="宋体" w:cs="宋体"/>
          <w:spacing w:val="1"/>
          <w:sz w:val="24"/>
          <w:szCs w:val="24"/>
        </w:rPr>
        <w:t>2、本企业依法管理和生产，落实质量安全主体责任。建立健全</w:t>
      </w:r>
      <w:r>
        <w:rPr>
          <w:rFonts w:ascii="宋体" w:hAnsi="宋体" w:eastAsia="宋体" w:cs="宋体"/>
          <w:sz w:val="24"/>
          <w:szCs w:val="24"/>
        </w:rPr>
        <w:t xml:space="preserve">各项管理制 </w:t>
      </w:r>
      <w:r>
        <w:rPr>
          <w:rFonts w:ascii="宋体" w:hAnsi="宋体" w:eastAsia="宋体" w:cs="宋体"/>
          <w:spacing w:val="-1"/>
          <w:sz w:val="24"/>
          <w:szCs w:val="24"/>
        </w:rPr>
        <w:t>度，完善各项记录和台账。</w:t>
      </w:r>
    </w:p>
    <w:p w14:paraId="1EB35721">
      <w:pPr>
        <w:spacing w:before="221" w:line="219" w:lineRule="auto"/>
        <w:ind w:left="784"/>
        <w:rPr>
          <w:rFonts w:ascii="宋体" w:hAnsi="宋体" w:eastAsia="宋体" w:cs="宋体"/>
          <w:sz w:val="24"/>
          <w:szCs w:val="24"/>
        </w:rPr>
      </w:pPr>
      <w:r>
        <w:rPr>
          <w:rFonts w:ascii="宋体" w:hAnsi="宋体" w:eastAsia="宋体" w:cs="宋体"/>
          <w:sz w:val="24"/>
          <w:szCs w:val="24"/>
        </w:rPr>
        <w:t>3、本企业周围环境、生产现场符合国家标准规定的要求。</w:t>
      </w:r>
    </w:p>
    <w:p w14:paraId="5905EA3B">
      <w:pPr>
        <w:spacing w:before="184" w:line="289" w:lineRule="auto"/>
        <w:ind w:left="328" w:right="210" w:firstLine="469"/>
        <w:rPr>
          <w:rFonts w:ascii="宋体" w:hAnsi="宋体" w:eastAsia="宋体" w:cs="宋体"/>
          <w:sz w:val="24"/>
          <w:szCs w:val="24"/>
        </w:rPr>
      </w:pPr>
      <w:r>
        <w:rPr>
          <w:rFonts w:ascii="宋体" w:hAnsi="宋体" w:eastAsia="宋体" w:cs="宋体"/>
          <w:spacing w:val="1"/>
          <w:sz w:val="24"/>
          <w:szCs w:val="24"/>
        </w:rPr>
        <w:t>4、本企业严格执行原辅材料检验制度，所用的原辅材料及包装材料符合相应的国</w:t>
      </w:r>
      <w:r>
        <w:rPr>
          <w:rFonts w:ascii="宋体" w:hAnsi="宋体" w:eastAsia="宋体" w:cs="宋体"/>
          <w:sz w:val="24"/>
          <w:szCs w:val="24"/>
        </w:rPr>
        <w:t xml:space="preserve"> </w:t>
      </w:r>
      <w:r>
        <w:rPr>
          <w:rFonts w:ascii="宋体" w:hAnsi="宋体" w:eastAsia="宋体" w:cs="宋体"/>
          <w:spacing w:val="-1"/>
          <w:sz w:val="24"/>
          <w:szCs w:val="24"/>
        </w:rPr>
        <w:t>家标准、行业标准及其相关规定。</w:t>
      </w:r>
    </w:p>
    <w:p w14:paraId="35B267BB">
      <w:pPr>
        <w:spacing w:before="184" w:line="289" w:lineRule="auto"/>
        <w:ind w:left="328" w:right="210" w:firstLine="469"/>
        <w:rPr>
          <w:rFonts w:ascii="宋体" w:hAnsi="宋体" w:eastAsia="宋体" w:cs="宋体"/>
          <w:spacing w:val="1"/>
          <w:sz w:val="24"/>
          <w:szCs w:val="24"/>
        </w:rPr>
      </w:pPr>
      <w:r>
        <w:rPr>
          <w:rFonts w:ascii="宋体" w:hAnsi="宋体" w:eastAsia="宋体" w:cs="宋体"/>
          <w:sz w:val="24"/>
          <w:szCs w:val="24"/>
        </w:rPr>
        <w:t>5、本企业以“零缺陷”为目标，确保不</w:t>
      </w:r>
      <w:r>
        <w:rPr>
          <w:rFonts w:ascii="宋体" w:hAnsi="宋体" w:eastAsia="宋体" w:cs="宋体"/>
          <w:spacing w:val="1"/>
          <w:sz w:val="24"/>
          <w:szCs w:val="24"/>
        </w:rPr>
        <w:t>合规格产品不出厂。</w:t>
      </w:r>
    </w:p>
    <w:p w14:paraId="64FCE233">
      <w:pPr>
        <w:spacing w:before="184" w:line="289" w:lineRule="auto"/>
        <w:ind w:left="328" w:right="210" w:firstLine="469"/>
        <w:rPr>
          <w:rFonts w:ascii="宋体" w:hAnsi="宋体" w:eastAsia="宋体" w:cs="宋体"/>
          <w:spacing w:val="1"/>
          <w:sz w:val="24"/>
          <w:szCs w:val="24"/>
        </w:rPr>
      </w:pPr>
      <w:r>
        <w:rPr>
          <w:rFonts w:hint="eastAsia" w:ascii="宋体" w:hAnsi="宋体" w:eastAsia="宋体" w:cs="宋体"/>
          <w:spacing w:val="1"/>
          <w:sz w:val="24"/>
          <w:szCs w:val="24"/>
          <w:lang w:val="en-US" w:eastAsia="zh-CN"/>
        </w:rPr>
        <w:t>6、自购买之日起，10 年内，在正常安装使用过程中出现的诸如镀层脱落，生锈腐蚀等表面质量问题；漏水、开裂等功能性质量问题，免费更换零部件及维修。</w:t>
      </w:r>
      <w:bookmarkStart w:id="40" w:name="_GoBack"/>
      <w:bookmarkEnd w:id="40"/>
    </w:p>
    <w:p w14:paraId="764C984C">
      <w:pPr>
        <w:keepNext w:val="0"/>
        <w:keepLines w:val="0"/>
        <w:widowControl/>
        <w:suppressLineNumbers w:val="0"/>
        <w:jc w:val="left"/>
      </w:pPr>
    </w:p>
    <w:p w14:paraId="71B8E5CF">
      <w:pPr>
        <w:spacing w:before="225" w:line="219" w:lineRule="auto"/>
        <w:ind w:left="842"/>
        <w:rPr>
          <w:rFonts w:hint="eastAsia" w:ascii="宋体" w:hAnsi="宋体" w:eastAsia="宋体" w:cs="宋体"/>
          <w:sz w:val="24"/>
          <w:szCs w:val="24"/>
          <w:lang w:val="en-US" w:eastAsia="zh-CN"/>
        </w:rPr>
      </w:pPr>
    </w:p>
    <w:p w14:paraId="567FA474">
      <w:pPr>
        <w:spacing w:line="219" w:lineRule="auto"/>
        <w:rPr>
          <w:rFonts w:ascii="宋体" w:hAnsi="宋体" w:eastAsia="宋体" w:cs="宋体"/>
          <w:sz w:val="24"/>
          <w:szCs w:val="24"/>
        </w:rPr>
        <w:sectPr>
          <w:footerReference r:id="rId22" w:type="default"/>
          <w:pgSz w:w="11907" w:h="16841"/>
          <w:pgMar w:top="1315" w:right="1068" w:bottom="1361" w:left="1272" w:header="849" w:footer="1134" w:gutter="0"/>
          <w:cols w:space="720" w:num="1"/>
        </w:sectPr>
      </w:pPr>
    </w:p>
    <w:p w14:paraId="38C7C821">
      <w:pPr>
        <w:spacing w:before="305" w:line="234" w:lineRule="auto"/>
        <w:ind w:left="529"/>
        <w:outlineLvl w:val="1"/>
        <w:rPr>
          <w:rFonts w:ascii="宋体" w:hAnsi="宋体" w:eastAsia="宋体" w:cs="宋体"/>
          <w:sz w:val="24"/>
          <w:szCs w:val="24"/>
        </w:rPr>
      </w:pPr>
      <w:bookmarkStart w:id="33" w:name="bookmark22"/>
      <w:bookmarkEnd w:id="33"/>
      <w:r>
        <w:rPr>
          <w:rFonts w:ascii="Cambria" w:hAnsi="Cambria" w:eastAsia="Cambria" w:cs="Cambria"/>
          <w:b/>
          <w:bCs/>
          <w:spacing w:val="-3"/>
          <w:sz w:val="24"/>
          <w:szCs w:val="24"/>
        </w:rPr>
        <w:t xml:space="preserve">5.2 </w:t>
      </w:r>
      <w:r>
        <w:rPr>
          <w:rFonts w:ascii="宋体" w:hAnsi="宋体" w:eastAsia="宋体" w:cs="宋体"/>
          <w:b/>
          <w:bCs/>
          <w:spacing w:val="-3"/>
          <w:sz w:val="24"/>
          <w:szCs w:val="24"/>
        </w:rPr>
        <w:t>产品荣誉情况</w:t>
      </w:r>
    </w:p>
    <w:p w14:paraId="0B05DFF3">
      <w:pPr>
        <w:spacing w:before="163" w:line="359" w:lineRule="auto"/>
        <w:ind w:left="38" w:right="99" w:firstLine="492"/>
        <w:rPr>
          <w:rFonts w:ascii="宋体" w:hAnsi="宋体" w:eastAsia="宋体" w:cs="宋体"/>
          <w:sz w:val="24"/>
          <w:szCs w:val="24"/>
        </w:rPr>
      </w:pPr>
      <w:r>
        <w:rPr>
          <w:rFonts w:ascii="宋体" w:hAnsi="宋体" w:eastAsia="宋体" w:cs="宋体"/>
          <w:spacing w:val="1"/>
          <w:sz w:val="24"/>
          <w:szCs w:val="24"/>
        </w:rPr>
        <w:t>公司按照“守法经营，依法纳税”的经营基本原则，严格遵守《公司法》、《安全生</w:t>
      </w:r>
      <w:r>
        <w:rPr>
          <w:rFonts w:ascii="宋体" w:hAnsi="宋体" w:eastAsia="宋体" w:cs="宋体"/>
          <w:spacing w:val="17"/>
          <w:sz w:val="24"/>
          <w:szCs w:val="24"/>
        </w:rPr>
        <w:t xml:space="preserve"> </w:t>
      </w:r>
      <w:r>
        <w:rPr>
          <w:rFonts w:ascii="宋体" w:hAnsi="宋体" w:eastAsia="宋体" w:cs="宋体"/>
          <w:spacing w:val="2"/>
          <w:sz w:val="24"/>
          <w:szCs w:val="24"/>
        </w:rPr>
        <w:t>产法》等各项法律法规要求，形成良好的遵德行为规范环境。</w:t>
      </w:r>
      <w:r>
        <w:rPr>
          <w:rFonts w:ascii="宋体" w:hAnsi="宋体" w:eastAsia="宋体" w:cs="宋体"/>
          <w:spacing w:val="1"/>
          <w:sz w:val="24"/>
          <w:szCs w:val="24"/>
        </w:rPr>
        <w:t>公司凭借一流的品质，卓越</w:t>
      </w:r>
      <w:r>
        <w:rPr>
          <w:rFonts w:ascii="宋体" w:hAnsi="宋体" w:eastAsia="宋体" w:cs="宋体"/>
          <w:sz w:val="24"/>
          <w:szCs w:val="24"/>
        </w:rPr>
        <w:t xml:space="preserve"> </w:t>
      </w:r>
      <w:r>
        <w:rPr>
          <w:rFonts w:ascii="宋体" w:hAnsi="宋体" w:eastAsia="宋体" w:cs="宋体"/>
          <w:spacing w:val="2"/>
          <w:sz w:val="24"/>
          <w:szCs w:val="24"/>
        </w:rPr>
        <w:t>的信誉，完善的服务赢得了消费者的信赖和欢迎，企业</w:t>
      </w:r>
      <w:r>
        <w:rPr>
          <w:rFonts w:ascii="宋体" w:hAnsi="宋体" w:eastAsia="宋体" w:cs="宋体"/>
          <w:spacing w:val="1"/>
          <w:sz w:val="24"/>
          <w:szCs w:val="24"/>
        </w:rPr>
        <w:t>是台州市区最具成长潜力中小企</w:t>
      </w:r>
    </w:p>
    <w:p w14:paraId="243EC8BD">
      <w:pPr>
        <w:spacing w:before="1" w:line="361" w:lineRule="auto"/>
        <w:ind w:left="40" w:right="248" w:hanging="3"/>
        <w:rPr>
          <w:rFonts w:ascii="宋体" w:hAnsi="宋体" w:eastAsia="宋体" w:cs="宋体"/>
          <w:sz w:val="24"/>
          <w:szCs w:val="24"/>
        </w:rPr>
      </w:pPr>
      <w:r>
        <w:rPr>
          <w:rFonts w:ascii="宋体" w:hAnsi="宋体" w:eastAsia="宋体" w:cs="宋体"/>
          <w:spacing w:val="1"/>
          <w:sz w:val="24"/>
          <w:szCs w:val="24"/>
        </w:rPr>
        <w:t>业、 浙商最具投资价值企业、2016年被评为台州市著名商标、斩获广交会“</w:t>
      </w:r>
      <w:r>
        <w:rPr>
          <w:rFonts w:ascii="宋体" w:hAnsi="宋体" w:eastAsia="宋体" w:cs="宋体"/>
          <w:sz w:val="24"/>
          <w:szCs w:val="24"/>
        </w:rPr>
        <w:t>CF</w:t>
      </w:r>
      <w:r>
        <w:rPr>
          <w:rFonts w:ascii="宋体" w:hAnsi="宋体" w:eastAsia="宋体" w:cs="宋体"/>
          <w:spacing w:val="1"/>
          <w:sz w:val="24"/>
          <w:szCs w:val="24"/>
        </w:rPr>
        <w:t>”银</w:t>
      </w:r>
      <w:r>
        <w:rPr>
          <w:rFonts w:ascii="宋体" w:hAnsi="宋体" w:eastAsia="宋体" w:cs="宋体"/>
          <w:sz w:val="24"/>
          <w:szCs w:val="24"/>
        </w:rPr>
        <w:t xml:space="preserve">奖、 </w:t>
      </w:r>
      <w:r>
        <w:rPr>
          <w:rFonts w:ascii="宋体" w:hAnsi="宋体" w:eastAsia="宋体" w:cs="宋体"/>
          <w:spacing w:val="1"/>
          <w:sz w:val="24"/>
          <w:szCs w:val="24"/>
        </w:rPr>
        <w:t>2018年荣获国家高新技术企业、省级专精特新企业等荣誉。</w:t>
      </w:r>
    </w:p>
    <w:p w14:paraId="50CA517F">
      <w:pPr>
        <w:pStyle w:val="2"/>
        <w:spacing w:line="277" w:lineRule="auto"/>
      </w:pPr>
    </w:p>
    <w:p w14:paraId="0FFB2972">
      <w:pPr>
        <w:pStyle w:val="2"/>
        <w:spacing w:line="278" w:lineRule="auto"/>
      </w:pPr>
    </w:p>
    <w:p w14:paraId="20E8A960">
      <w:pPr>
        <w:pStyle w:val="2"/>
        <w:spacing w:line="278" w:lineRule="auto"/>
      </w:pPr>
    </w:p>
    <w:p w14:paraId="5D34080B">
      <w:pPr>
        <w:spacing w:before="100" w:line="224" w:lineRule="auto"/>
        <w:ind w:left="3320"/>
        <w:outlineLvl w:val="0"/>
        <w:rPr>
          <w:rFonts w:ascii="黑体" w:hAnsi="黑体" w:eastAsia="黑体" w:cs="黑体"/>
          <w:sz w:val="31"/>
          <w:szCs w:val="31"/>
        </w:rPr>
      </w:pPr>
      <w:bookmarkStart w:id="34" w:name="bookmark23"/>
      <w:bookmarkEnd w:id="34"/>
      <w:r>
        <w:rPr>
          <w:rFonts w:ascii="黑体" w:hAnsi="黑体" w:eastAsia="黑体" w:cs="黑体"/>
          <w:spacing w:val="8"/>
          <w:sz w:val="31"/>
          <w:szCs w:val="31"/>
        </w:rPr>
        <w:t>第六章</w:t>
      </w:r>
      <w:r>
        <w:rPr>
          <w:rFonts w:ascii="黑体" w:hAnsi="黑体" w:eastAsia="黑体" w:cs="黑体"/>
          <w:spacing w:val="-86"/>
          <w:sz w:val="31"/>
          <w:szCs w:val="31"/>
        </w:rPr>
        <w:t xml:space="preserve"> </w:t>
      </w:r>
      <w:r>
        <w:rPr>
          <w:rFonts w:ascii="黑体" w:hAnsi="黑体" w:eastAsia="黑体" w:cs="黑体"/>
          <w:spacing w:val="8"/>
          <w:sz w:val="31"/>
          <w:szCs w:val="31"/>
        </w:rPr>
        <w:t>质量风险管理</w:t>
      </w:r>
    </w:p>
    <w:p w14:paraId="6D88A6B4">
      <w:pPr>
        <w:pStyle w:val="2"/>
        <w:spacing w:line="398" w:lineRule="auto"/>
      </w:pPr>
    </w:p>
    <w:p w14:paraId="5A5E267C">
      <w:pPr>
        <w:spacing w:before="78" w:line="235" w:lineRule="auto"/>
        <w:ind w:left="524"/>
        <w:outlineLvl w:val="1"/>
        <w:rPr>
          <w:rFonts w:ascii="宋体" w:hAnsi="宋体" w:eastAsia="宋体" w:cs="宋体"/>
          <w:sz w:val="24"/>
          <w:szCs w:val="24"/>
        </w:rPr>
      </w:pPr>
      <w:bookmarkStart w:id="35" w:name="bookmark24"/>
      <w:bookmarkEnd w:id="35"/>
      <w:r>
        <w:rPr>
          <w:rFonts w:ascii="Cambria" w:hAnsi="Cambria" w:eastAsia="Cambria" w:cs="Cambria"/>
          <w:b/>
          <w:bCs/>
          <w:spacing w:val="-3"/>
          <w:sz w:val="24"/>
          <w:szCs w:val="24"/>
        </w:rPr>
        <w:t xml:space="preserve">6.1 </w:t>
      </w:r>
      <w:r>
        <w:rPr>
          <w:rFonts w:ascii="宋体" w:hAnsi="宋体" w:eastAsia="宋体" w:cs="宋体"/>
          <w:b/>
          <w:bCs/>
          <w:spacing w:val="-3"/>
          <w:sz w:val="24"/>
          <w:szCs w:val="24"/>
        </w:rPr>
        <w:t>质量投诉</w:t>
      </w:r>
    </w:p>
    <w:p w14:paraId="3C63D825">
      <w:pPr>
        <w:spacing w:before="163" w:line="359" w:lineRule="auto"/>
        <w:ind w:left="37" w:right="26" w:firstLine="480"/>
        <w:jc w:val="both"/>
        <w:rPr>
          <w:rFonts w:ascii="宋体" w:hAnsi="宋体" w:eastAsia="宋体" w:cs="宋体"/>
          <w:sz w:val="24"/>
          <w:szCs w:val="24"/>
        </w:rPr>
      </w:pPr>
      <w:r>
        <w:rPr>
          <w:rFonts w:ascii="宋体" w:hAnsi="宋体" w:eastAsia="宋体" w:cs="宋体"/>
          <w:spacing w:val="4"/>
          <w:sz w:val="24"/>
          <w:szCs w:val="24"/>
        </w:rPr>
        <w:t>顾客有投诉时，外贸部门人员应及时、准确、完</w:t>
      </w:r>
      <w:r>
        <w:rPr>
          <w:rFonts w:ascii="宋体" w:hAnsi="宋体" w:eastAsia="宋体" w:cs="宋体"/>
          <w:spacing w:val="3"/>
          <w:sz w:val="24"/>
          <w:szCs w:val="24"/>
        </w:rPr>
        <w:t>整地掌握顾客投诉信息并与顾客协商</w:t>
      </w:r>
      <w:r>
        <w:rPr>
          <w:rFonts w:ascii="宋体" w:hAnsi="宋体" w:eastAsia="宋体" w:cs="宋体"/>
          <w:sz w:val="24"/>
          <w:szCs w:val="24"/>
        </w:rPr>
        <w:t xml:space="preserve"> </w:t>
      </w:r>
      <w:r>
        <w:rPr>
          <w:rFonts w:ascii="宋体" w:hAnsi="宋体" w:eastAsia="宋体" w:cs="宋体"/>
          <w:spacing w:val="4"/>
          <w:sz w:val="24"/>
          <w:szCs w:val="24"/>
        </w:rPr>
        <w:t>解决方案，同时向本部门负责人以及品质部、生产部</w:t>
      </w:r>
      <w:r>
        <w:rPr>
          <w:rFonts w:ascii="宋体" w:hAnsi="宋体" w:eastAsia="宋体" w:cs="宋体"/>
          <w:spacing w:val="3"/>
          <w:sz w:val="24"/>
          <w:szCs w:val="24"/>
        </w:rPr>
        <w:t>和物流部负责人反映；外贸部门负责</w:t>
      </w:r>
      <w:r>
        <w:rPr>
          <w:rFonts w:ascii="宋体" w:hAnsi="宋体" w:eastAsia="宋体" w:cs="宋体"/>
          <w:sz w:val="24"/>
          <w:szCs w:val="24"/>
        </w:rPr>
        <w:t xml:space="preserve"> </w:t>
      </w:r>
      <w:r>
        <w:rPr>
          <w:rFonts w:ascii="宋体" w:hAnsi="宋体" w:eastAsia="宋体" w:cs="宋体"/>
          <w:spacing w:val="3"/>
          <w:sz w:val="24"/>
          <w:szCs w:val="24"/>
        </w:rPr>
        <w:t>人应对投诉情况提出初步处理意见然后报请事业部总经理核准，接着将核准后的处理意见</w:t>
      </w:r>
      <w:r>
        <w:rPr>
          <w:rFonts w:ascii="宋体" w:hAnsi="宋体" w:eastAsia="宋体" w:cs="宋体"/>
          <w:spacing w:val="13"/>
          <w:sz w:val="24"/>
          <w:szCs w:val="24"/>
        </w:rPr>
        <w:t xml:space="preserve"> </w:t>
      </w:r>
      <w:r>
        <w:rPr>
          <w:rFonts w:ascii="宋体" w:hAnsi="宋体" w:eastAsia="宋体" w:cs="宋体"/>
          <w:spacing w:val="3"/>
          <w:sz w:val="24"/>
          <w:szCs w:val="24"/>
        </w:rPr>
        <w:t>反馈给外贸部门人员；外贸部门人员应立即向顾客通报处理意见，涉及退换货的可立即着</w:t>
      </w:r>
      <w:r>
        <w:rPr>
          <w:rFonts w:ascii="宋体" w:hAnsi="宋体" w:eastAsia="宋体" w:cs="宋体"/>
          <w:spacing w:val="16"/>
          <w:sz w:val="24"/>
          <w:szCs w:val="24"/>
        </w:rPr>
        <w:t xml:space="preserve"> </w:t>
      </w:r>
      <w:r>
        <w:rPr>
          <w:rFonts w:ascii="宋体" w:hAnsi="宋体" w:eastAsia="宋体" w:cs="宋体"/>
          <w:spacing w:val="4"/>
          <w:sz w:val="24"/>
          <w:szCs w:val="24"/>
        </w:rPr>
        <w:t>手安排。外贸部门负责人决定是否需到现场处理顾</w:t>
      </w:r>
      <w:r>
        <w:rPr>
          <w:rFonts w:ascii="宋体" w:hAnsi="宋体" w:eastAsia="宋体" w:cs="宋体"/>
          <w:spacing w:val="3"/>
          <w:sz w:val="24"/>
          <w:szCs w:val="24"/>
        </w:rPr>
        <w:t>客投诉，还可要求品质部等部门派技术</w:t>
      </w:r>
      <w:r>
        <w:rPr>
          <w:rFonts w:ascii="宋体" w:hAnsi="宋体" w:eastAsia="宋体" w:cs="宋体"/>
          <w:sz w:val="24"/>
          <w:szCs w:val="24"/>
        </w:rPr>
        <w:t xml:space="preserve"> </w:t>
      </w:r>
      <w:r>
        <w:rPr>
          <w:rFonts w:ascii="宋体" w:hAnsi="宋体" w:eastAsia="宋体" w:cs="宋体"/>
          <w:spacing w:val="-3"/>
          <w:sz w:val="24"/>
          <w:szCs w:val="24"/>
        </w:rPr>
        <w:t>人员一同前往现场处理顾客投诉。</w:t>
      </w:r>
    </w:p>
    <w:p w14:paraId="43252290">
      <w:pPr>
        <w:spacing w:before="2" w:line="359" w:lineRule="auto"/>
        <w:ind w:left="39" w:right="26" w:firstLine="483"/>
        <w:jc w:val="both"/>
        <w:rPr>
          <w:rFonts w:ascii="宋体" w:hAnsi="宋体" w:eastAsia="宋体" w:cs="宋体"/>
          <w:sz w:val="24"/>
          <w:szCs w:val="24"/>
        </w:rPr>
      </w:pPr>
      <w:r>
        <w:rPr>
          <w:rFonts w:ascii="宋体" w:hAnsi="宋体" w:eastAsia="宋体" w:cs="宋体"/>
          <w:spacing w:val="-1"/>
          <w:sz w:val="24"/>
          <w:szCs w:val="24"/>
        </w:rPr>
        <w:t>与此同时，外贸部门人员应草拟</w:t>
      </w:r>
      <w:r>
        <w:rPr>
          <w:rFonts w:ascii="宋体" w:hAnsi="宋体" w:eastAsia="宋体" w:cs="宋体"/>
          <w:spacing w:val="-41"/>
          <w:sz w:val="24"/>
          <w:szCs w:val="24"/>
        </w:rPr>
        <w:t xml:space="preserve"> </w:t>
      </w:r>
      <w:r>
        <w:rPr>
          <w:rFonts w:ascii="宋体" w:hAnsi="宋体" w:eastAsia="宋体" w:cs="宋体"/>
          <w:spacing w:val="-1"/>
          <w:sz w:val="24"/>
          <w:szCs w:val="24"/>
        </w:rPr>
        <w:t>U9</w:t>
      </w:r>
      <w:r>
        <w:rPr>
          <w:rFonts w:ascii="宋体" w:hAnsi="宋体" w:eastAsia="宋体" w:cs="宋体"/>
          <w:spacing w:val="-36"/>
          <w:sz w:val="24"/>
          <w:szCs w:val="24"/>
        </w:rPr>
        <w:t xml:space="preserve"> </w:t>
      </w:r>
      <w:r>
        <w:rPr>
          <w:rFonts w:ascii="宋体" w:hAnsi="宋体" w:eastAsia="宋体" w:cs="宋体"/>
          <w:spacing w:val="-1"/>
          <w:sz w:val="24"/>
          <w:szCs w:val="24"/>
        </w:rPr>
        <w:t>销售退货单（选择调换货、不退款、退款</w:t>
      </w:r>
      <w:r>
        <w:rPr>
          <w:rFonts w:ascii="宋体" w:hAnsi="宋体" w:eastAsia="宋体" w:cs="宋体"/>
          <w:spacing w:val="2"/>
          <w:sz w:val="24"/>
          <w:szCs w:val="24"/>
        </w:rPr>
        <w:t>），</w:t>
      </w:r>
      <w:r>
        <w:rPr>
          <w:rFonts w:ascii="宋体" w:hAnsi="宋体" w:eastAsia="宋体" w:cs="宋体"/>
          <w:spacing w:val="-1"/>
          <w:sz w:val="24"/>
          <w:szCs w:val="24"/>
        </w:rPr>
        <w:t>启动</w:t>
      </w:r>
      <w:r>
        <w:rPr>
          <w:rFonts w:ascii="宋体" w:hAnsi="宋体" w:eastAsia="宋体" w:cs="宋体"/>
          <w:sz w:val="24"/>
          <w:szCs w:val="24"/>
        </w:rPr>
        <w:t xml:space="preserve"> </w:t>
      </w:r>
      <w:r>
        <w:rPr>
          <w:rFonts w:ascii="宋体" w:hAnsi="宋体" w:eastAsia="宋体" w:cs="宋体"/>
          <w:spacing w:val="4"/>
          <w:sz w:val="24"/>
          <w:szCs w:val="24"/>
        </w:rPr>
        <w:t>退回处理流程。外贸部门负责人录入初步处理意</w:t>
      </w:r>
      <w:r>
        <w:rPr>
          <w:rFonts w:ascii="宋体" w:hAnsi="宋体" w:eastAsia="宋体" w:cs="宋体"/>
          <w:spacing w:val="3"/>
          <w:sz w:val="24"/>
          <w:szCs w:val="24"/>
        </w:rPr>
        <w:t>见。事业部总经理录入最终处理意见。品</w:t>
      </w:r>
      <w:r>
        <w:rPr>
          <w:rFonts w:ascii="宋体" w:hAnsi="宋体" w:eastAsia="宋体" w:cs="宋体"/>
          <w:sz w:val="24"/>
          <w:szCs w:val="24"/>
        </w:rPr>
        <w:t xml:space="preserve"> </w:t>
      </w:r>
      <w:r>
        <w:rPr>
          <w:rFonts w:ascii="宋体" w:hAnsi="宋体" w:eastAsia="宋体" w:cs="宋体"/>
          <w:spacing w:val="-2"/>
          <w:sz w:val="24"/>
          <w:szCs w:val="24"/>
        </w:rPr>
        <w:t>质部负责人对投诉进行调查处理，并提交调查报告。</w:t>
      </w:r>
    </w:p>
    <w:p w14:paraId="3DDF4E62">
      <w:pPr>
        <w:spacing w:before="1" w:line="359" w:lineRule="auto"/>
        <w:ind w:left="47" w:right="33" w:firstLine="470"/>
        <w:rPr>
          <w:rFonts w:ascii="宋体" w:hAnsi="宋体" w:eastAsia="宋体" w:cs="宋体"/>
          <w:sz w:val="24"/>
          <w:szCs w:val="24"/>
        </w:rPr>
      </w:pPr>
      <w:r>
        <w:rPr>
          <w:rFonts w:ascii="宋体" w:hAnsi="宋体" w:eastAsia="宋体" w:cs="宋体"/>
          <w:spacing w:val="4"/>
          <w:sz w:val="24"/>
          <w:szCs w:val="24"/>
        </w:rPr>
        <w:t>顾客要求时，外贸部门人员负责起草对顾客反馈</w:t>
      </w:r>
      <w:r>
        <w:rPr>
          <w:rFonts w:ascii="宋体" w:hAnsi="宋体" w:eastAsia="宋体" w:cs="宋体"/>
          <w:spacing w:val="3"/>
          <w:sz w:val="24"/>
          <w:szCs w:val="24"/>
        </w:rPr>
        <w:t>或投诉的正式回复意见，并报本部门</w:t>
      </w:r>
      <w:r>
        <w:rPr>
          <w:rFonts w:ascii="宋体" w:hAnsi="宋体" w:eastAsia="宋体" w:cs="宋体"/>
          <w:sz w:val="24"/>
          <w:szCs w:val="24"/>
        </w:rPr>
        <w:t xml:space="preserve"> </w:t>
      </w:r>
      <w:r>
        <w:rPr>
          <w:rFonts w:ascii="宋体" w:hAnsi="宋体" w:eastAsia="宋体" w:cs="宋体"/>
          <w:spacing w:val="-2"/>
          <w:sz w:val="24"/>
          <w:szCs w:val="24"/>
        </w:rPr>
        <w:t>负责人批准（需要时报请总经理批准）然后</w:t>
      </w:r>
      <w:r>
        <w:rPr>
          <w:rFonts w:ascii="宋体" w:hAnsi="宋体" w:eastAsia="宋体" w:cs="宋体"/>
          <w:spacing w:val="-3"/>
          <w:sz w:val="24"/>
          <w:szCs w:val="24"/>
        </w:rPr>
        <w:t>提交顾客。</w:t>
      </w:r>
    </w:p>
    <w:p w14:paraId="53207764">
      <w:pPr>
        <w:spacing w:before="3" w:line="358" w:lineRule="auto"/>
        <w:ind w:left="39" w:right="35" w:firstLine="483"/>
        <w:jc w:val="both"/>
        <w:rPr>
          <w:rFonts w:ascii="宋体" w:hAnsi="宋体" w:eastAsia="宋体" w:cs="宋体"/>
          <w:sz w:val="24"/>
          <w:szCs w:val="24"/>
        </w:rPr>
      </w:pPr>
      <w:r>
        <w:rPr>
          <w:rFonts w:ascii="宋体" w:hAnsi="宋体" w:eastAsia="宋体" w:cs="宋体"/>
          <w:spacing w:val="3"/>
          <w:sz w:val="24"/>
          <w:szCs w:val="24"/>
        </w:rPr>
        <w:t>外贸部门人员对顾客进一步跟踪，确保中间体事业部对顾客投诉的处理意见能让该顾</w:t>
      </w:r>
      <w:r>
        <w:rPr>
          <w:rFonts w:ascii="宋体" w:hAnsi="宋体" w:eastAsia="宋体" w:cs="宋体"/>
          <w:spacing w:val="14"/>
          <w:sz w:val="24"/>
          <w:szCs w:val="24"/>
        </w:rPr>
        <w:t xml:space="preserve"> </w:t>
      </w:r>
      <w:r>
        <w:rPr>
          <w:rFonts w:ascii="宋体" w:hAnsi="宋体" w:eastAsia="宋体" w:cs="宋体"/>
          <w:spacing w:val="3"/>
          <w:sz w:val="24"/>
          <w:szCs w:val="24"/>
        </w:rPr>
        <w:t>客满意。品质部将顾客投诉处理情况列入当月质量考核；若需要采取纠正措施，品质部应</w:t>
      </w:r>
      <w:r>
        <w:rPr>
          <w:rFonts w:ascii="宋体" w:hAnsi="宋体" w:eastAsia="宋体" w:cs="宋体"/>
          <w:spacing w:val="11"/>
          <w:sz w:val="24"/>
          <w:szCs w:val="24"/>
        </w:rPr>
        <w:t xml:space="preserve"> </w:t>
      </w:r>
      <w:r>
        <w:rPr>
          <w:rFonts w:ascii="宋体" w:hAnsi="宋体" w:eastAsia="宋体" w:cs="宋体"/>
          <w:spacing w:val="-4"/>
          <w:sz w:val="24"/>
          <w:szCs w:val="24"/>
        </w:rPr>
        <w:t>监督责任部门限期完成。</w:t>
      </w:r>
    </w:p>
    <w:p w14:paraId="300E5CF6">
      <w:pPr>
        <w:spacing w:line="219" w:lineRule="auto"/>
        <w:ind w:left="522"/>
        <w:rPr>
          <w:rFonts w:ascii="宋体" w:hAnsi="宋体" w:eastAsia="宋体" w:cs="宋体"/>
          <w:sz w:val="24"/>
          <w:szCs w:val="24"/>
        </w:rPr>
      </w:pPr>
      <w:r>
        <w:rPr>
          <w:rFonts w:ascii="宋体" w:hAnsi="宋体" w:eastAsia="宋体" w:cs="宋体"/>
          <w:spacing w:val="-5"/>
          <w:sz w:val="24"/>
          <w:szCs w:val="24"/>
        </w:rPr>
        <w:t>具体舍后服务流程见下图所示：</w:t>
      </w:r>
    </w:p>
    <w:p w14:paraId="28D1E568">
      <w:pPr>
        <w:spacing w:before="176" w:line="221" w:lineRule="auto"/>
        <w:ind w:left="3915"/>
        <w:rPr>
          <w:rFonts w:ascii="宋体" w:hAnsi="宋体" w:eastAsia="宋体" w:cs="宋体"/>
          <w:sz w:val="21"/>
          <w:szCs w:val="21"/>
        </w:rPr>
      </w:pPr>
      <w:r>
        <w:rPr>
          <w:rFonts w:ascii="宋体" w:hAnsi="宋体" w:eastAsia="宋体" w:cs="宋体"/>
          <w:b/>
          <w:bCs/>
          <w:spacing w:val="-1"/>
          <w:sz w:val="21"/>
          <w:szCs w:val="21"/>
        </w:rPr>
        <w:t>图</w:t>
      </w:r>
      <w:r>
        <w:rPr>
          <w:rFonts w:ascii="宋体" w:hAnsi="宋体" w:eastAsia="宋体" w:cs="宋体"/>
          <w:spacing w:val="-33"/>
          <w:sz w:val="21"/>
          <w:szCs w:val="21"/>
        </w:rPr>
        <w:t xml:space="preserve"> </w:t>
      </w:r>
      <w:r>
        <w:rPr>
          <w:rFonts w:ascii="宋体" w:hAnsi="宋体" w:eastAsia="宋体" w:cs="宋体"/>
          <w:b/>
          <w:bCs/>
          <w:spacing w:val="-1"/>
          <w:sz w:val="21"/>
          <w:szCs w:val="21"/>
        </w:rPr>
        <w:t>6.1-01售后服务流程</w:t>
      </w:r>
    </w:p>
    <w:p w14:paraId="08BFE808">
      <w:pPr>
        <w:spacing w:line="221" w:lineRule="auto"/>
        <w:rPr>
          <w:rFonts w:ascii="宋体" w:hAnsi="宋体" w:eastAsia="宋体" w:cs="宋体"/>
          <w:sz w:val="21"/>
          <w:szCs w:val="21"/>
        </w:rPr>
        <w:sectPr>
          <w:footerReference r:id="rId23" w:type="default"/>
          <w:pgSz w:w="11907" w:h="16841"/>
          <w:pgMar w:top="1315" w:right="1068" w:bottom="1361" w:left="1272" w:header="849" w:footer="1133" w:gutter="0"/>
          <w:cols w:space="720" w:num="1"/>
        </w:sectPr>
      </w:pPr>
    </w:p>
    <w:p w14:paraId="151150DA">
      <w:pPr>
        <w:spacing w:before="42"/>
      </w:pPr>
    </w:p>
    <w:tbl>
      <w:tblPr>
        <w:tblStyle w:val="6"/>
        <w:tblW w:w="7858" w:type="dxa"/>
        <w:tblInd w:w="858" w:type="dxa"/>
        <w:tblBorders>
          <w:top w:val="single" w:color="FFC000" w:sz="6" w:space="0"/>
          <w:left w:val="single" w:color="FFC000" w:sz="6" w:space="0"/>
          <w:bottom w:val="single" w:color="FFC000" w:sz="6" w:space="0"/>
          <w:right w:val="single" w:color="FFC000" w:sz="6" w:space="0"/>
          <w:insideH w:val="none" w:color="auto" w:sz="0" w:space="0"/>
          <w:insideV w:val="none" w:color="auto" w:sz="0" w:space="0"/>
        </w:tblBorders>
        <w:tblLayout w:type="fixed"/>
        <w:tblCellMar>
          <w:top w:w="0" w:type="dxa"/>
          <w:left w:w="0" w:type="dxa"/>
          <w:bottom w:w="0" w:type="dxa"/>
          <w:right w:w="0" w:type="dxa"/>
        </w:tblCellMar>
      </w:tblPr>
      <w:tblGrid>
        <w:gridCol w:w="7858"/>
      </w:tblGrid>
      <w:tr w14:paraId="188A32A8">
        <w:tblPrEx>
          <w:tblBorders>
            <w:top w:val="single" w:color="FFC000" w:sz="6" w:space="0"/>
            <w:left w:val="single" w:color="FFC000" w:sz="6" w:space="0"/>
            <w:bottom w:val="single" w:color="FFC000" w:sz="6" w:space="0"/>
            <w:right w:val="single" w:color="FFC000" w:sz="6" w:space="0"/>
            <w:insideH w:val="none" w:color="auto" w:sz="0" w:space="0"/>
            <w:insideV w:val="none" w:color="auto" w:sz="0" w:space="0"/>
          </w:tblBorders>
          <w:tblCellMar>
            <w:top w:w="0" w:type="dxa"/>
            <w:left w:w="0" w:type="dxa"/>
            <w:bottom w:w="0" w:type="dxa"/>
            <w:right w:w="0" w:type="dxa"/>
          </w:tblCellMar>
        </w:tblPrEx>
        <w:trPr>
          <w:trHeight w:val="4424" w:hRule="atLeast"/>
        </w:trPr>
        <w:tc>
          <w:tcPr>
            <w:tcW w:w="7858" w:type="dxa"/>
            <w:vAlign w:val="top"/>
          </w:tcPr>
          <w:p w14:paraId="28B52CE8">
            <w:pPr>
              <w:spacing w:line="4414" w:lineRule="exact"/>
            </w:pPr>
            <w:r>
              <w:rPr>
                <w:position w:val="-88"/>
              </w:rPr>
              <w:drawing>
                <wp:inline distT="0" distB="0" distL="0" distR="0">
                  <wp:extent cx="4979670" cy="2802890"/>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35"/>
                          <a:stretch>
                            <a:fillRect/>
                          </a:stretch>
                        </pic:blipFill>
                        <pic:spPr>
                          <a:xfrm>
                            <a:off x="0" y="0"/>
                            <a:ext cx="4980304" cy="2802890"/>
                          </a:xfrm>
                          <a:prstGeom prst="rect">
                            <a:avLst/>
                          </a:prstGeom>
                        </pic:spPr>
                      </pic:pic>
                    </a:graphicData>
                  </a:graphic>
                </wp:inline>
              </w:drawing>
            </w:r>
          </w:p>
        </w:tc>
      </w:tr>
    </w:tbl>
    <w:p w14:paraId="6EBB453E">
      <w:pPr>
        <w:spacing w:before="223" w:line="235" w:lineRule="auto"/>
        <w:ind w:left="524"/>
        <w:outlineLvl w:val="1"/>
        <w:rPr>
          <w:rFonts w:ascii="宋体" w:hAnsi="宋体" w:eastAsia="宋体" w:cs="宋体"/>
          <w:sz w:val="24"/>
          <w:szCs w:val="24"/>
        </w:rPr>
      </w:pPr>
      <w:bookmarkStart w:id="36" w:name="bookmark25"/>
      <w:bookmarkEnd w:id="36"/>
      <w:r>
        <w:rPr>
          <w:rFonts w:ascii="Cambria" w:hAnsi="Cambria" w:eastAsia="Cambria" w:cs="Cambria"/>
          <w:b/>
          <w:bCs/>
          <w:spacing w:val="-3"/>
          <w:sz w:val="24"/>
          <w:szCs w:val="24"/>
        </w:rPr>
        <w:t xml:space="preserve">6.2 </w:t>
      </w:r>
      <w:r>
        <w:rPr>
          <w:rFonts w:ascii="宋体" w:hAnsi="宋体" w:eastAsia="宋体" w:cs="宋体"/>
          <w:b/>
          <w:bCs/>
          <w:spacing w:val="-3"/>
          <w:sz w:val="24"/>
          <w:szCs w:val="24"/>
        </w:rPr>
        <w:t>质量风险监测</w:t>
      </w:r>
    </w:p>
    <w:p w14:paraId="7FE325EC">
      <w:pPr>
        <w:spacing w:before="160" w:line="313" w:lineRule="auto"/>
        <w:ind w:left="37" w:right="410" w:firstLine="289"/>
        <w:rPr>
          <w:rFonts w:ascii="宋体" w:hAnsi="宋体" w:eastAsia="宋体" w:cs="宋体"/>
          <w:sz w:val="24"/>
          <w:szCs w:val="24"/>
        </w:rPr>
      </w:pPr>
      <w:r>
        <w:rPr>
          <w:rFonts w:ascii="Times New Roman" w:hAnsi="Times New Roman" w:eastAsia="Times New Roman" w:cs="Times New Roman"/>
          <w:spacing w:val="2"/>
          <w:sz w:val="24"/>
          <w:szCs w:val="24"/>
        </w:rPr>
        <w:t>6.2.1</w:t>
      </w:r>
      <w:r>
        <w:rPr>
          <w:rFonts w:ascii="Times New Roman" w:hAnsi="Times New Roman" w:eastAsia="Times New Roman" w:cs="Times New Roman"/>
          <w:spacing w:val="42"/>
          <w:w w:val="101"/>
          <w:sz w:val="24"/>
          <w:szCs w:val="24"/>
        </w:rPr>
        <w:t xml:space="preserve"> </w:t>
      </w:r>
      <w:r>
        <w:rPr>
          <w:rFonts w:ascii="宋体" w:hAnsi="宋体" w:eastAsia="宋体" w:cs="宋体"/>
          <w:spacing w:val="2"/>
          <w:sz w:val="24"/>
          <w:szCs w:val="24"/>
        </w:rPr>
        <w:t>质量控制点。公司对产品质量关键特性、重要特性存在的风险进行重点控制并</w:t>
      </w:r>
      <w:r>
        <w:rPr>
          <w:rFonts w:ascii="宋体" w:hAnsi="宋体" w:eastAsia="宋体" w:cs="宋体"/>
          <w:sz w:val="24"/>
          <w:szCs w:val="24"/>
        </w:rPr>
        <w:t xml:space="preserve"> 采取适宜的管理措施和方法。通过对质量控制点的人员能力、设备、作业指导书</w:t>
      </w:r>
      <w:r>
        <w:rPr>
          <w:rFonts w:ascii="宋体" w:hAnsi="宋体" w:eastAsia="宋体" w:cs="宋体"/>
          <w:spacing w:val="-1"/>
          <w:sz w:val="24"/>
          <w:szCs w:val="24"/>
        </w:rPr>
        <w:t>、环境</w:t>
      </w:r>
      <w:r>
        <w:rPr>
          <w:rFonts w:ascii="宋体" w:hAnsi="宋体" w:eastAsia="宋体" w:cs="宋体"/>
          <w:sz w:val="24"/>
          <w:szCs w:val="24"/>
        </w:rPr>
        <w:t xml:space="preserve"> </w:t>
      </w:r>
      <w:r>
        <w:rPr>
          <w:rFonts w:ascii="宋体" w:hAnsi="宋体" w:eastAsia="宋体" w:cs="宋体"/>
          <w:spacing w:val="-2"/>
          <w:sz w:val="24"/>
          <w:szCs w:val="24"/>
        </w:rPr>
        <w:t>等策划，使得产品质量关键特性、重点特性存在的风险处于控制中。</w:t>
      </w:r>
    </w:p>
    <w:p w14:paraId="2C3782C6">
      <w:pPr>
        <w:spacing w:before="222" w:line="312" w:lineRule="auto"/>
        <w:ind w:left="36" w:right="296" w:firstLine="290"/>
        <w:rPr>
          <w:rFonts w:ascii="宋体" w:hAnsi="宋体" w:eastAsia="宋体" w:cs="宋体"/>
          <w:sz w:val="24"/>
          <w:szCs w:val="24"/>
        </w:rPr>
      </w:pPr>
      <w:r>
        <w:rPr>
          <w:rFonts w:ascii="Times New Roman" w:hAnsi="Times New Roman" w:eastAsia="Times New Roman" w:cs="Times New Roman"/>
          <w:spacing w:val="-1"/>
          <w:sz w:val="24"/>
          <w:szCs w:val="24"/>
        </w:rPr>
        <w:t>6.2.2</w:t>
      </w:r>
      <w:r>
        <w:rPr>
          <w:rFonts w:ascii="Times New Roman" w:hAnsi="Times New Roman" w:eastAsia="Times New Roman" w:cs="Times New Roman"/>
          <w:spacing w:val="40"/>
          <w:w w:val="101"/>
          <w:sz w:val="24"/>
          <w:szCs w:val="24"/>
        </w:rPr>
        <w:t xml:space="preserve"> </w:t>
      </w:r>
      <w:r>
        <w:rPr>
          <w:rFonts w:ascii="宋体" w:hAnsi="宋体" w:eastAsia="宋体" w:cs="宋体"/>
          <w:spacing w:val="-1"/>
          <w:sz w:val="24"/>
          <w:szCs w:val="24"/>
        </w:rPr>
        <w:t>分层审核。由车间主任、班组长组成的按月、周、天三个级别对各生产工厂的生</w:t>
      </w:r>
      <w:r>
        <w:rPr>
          <w:rFonts w:ascii="宋体" w:hAnsi="宋体" w:eastAsia="宋体" w:cs="宋体"/>
          <w:sz w:val="24"/>
          <w:szCs w:val="24"/>
        </w:rPr>
        <w:t xml:space="preserve"> </w:t>
      </w:r>
      <w:r>
        <w:rPr>
          <w:rFonts w:ascii="宋体" w:hAnsi="宋体" w:eastAsia="宋体" w:cs="宋体"/>
          <w:spacing w:val="3"/>
          <w:sz w:val="24"/>
          <w:szCs w:val="24"/>
        </w:rPr>
        <w:t>产过程、工艺纪律执行情况等进行监督检查，对质量监督检</w:t>
      </w:r>
      <w:r>
        <w:rPr>
          <w:rFonts w:ascii="宋体" w:hAnsi="宋体" w:eastAsia="宋体" w:cs="宋体"/>
          <w:spacing w:val="2"/>
          <w:sz w:val="24"/>
          <w:szCs w:val="24"/>
        </w:rPr>
        <w:t>查所发现问题点的整改情况</w:t>
      </w:r>
      <w:r>
        <w:rPr>
          <w:rFonts w:ascii="宋体" w:hAnsi="宋体" w:eastAsia="宋体" w:cs="宋体"/>
          <w:sz w:val="24"/>
          <w:szCs w:val="24"/>
        </w:rPr>
        <w:t xml:space="preserve"> </w:t>
      </w:r>
      <w:r>
        <w:rPr>
          <w:rFonts w:ascii="宋体" w:hAnsi="宋体" w:eastAsia="宋体" w:cs="宋体"/>
          <w:spacing w:val="-3"/>
          <w:sz w:val="24"/>
          <w:szCs w:val="24"/>
        </w:rPr>
        <w:t>进行督促，确保其及时 有效的整改。</w:t>
      </w:r>
    </w:p>
    <w:p w14:paraId="2A3397F6">
      <w:pPr>
        <w:spacing w:before="228" w:line="324" w:lineRule="auto"/>
        <w:ind w:left="40" w:right="403" w:firstLine="287"/>
        <w:rPr>
          <w:rFonts w:ascii="宋体" w:hAnsi="宋体" w:eastAsia="宋体" w:cs="宋体"/>
          <w:sz w:val="24"/>
          <w:szCs w:val="24"/>
        </w:rPr>
      </w:pPr>
      <w:r>
        <w:rPr>
          <w:rFonts w:ascii="Times New Roman" w:hAnsi="Times New Roman" w:eastAsia="Times New Roman" w:cs="Times New Roman"/>
          <w:spacing w:val="-1"/>
          <w:sz w:val="24"/>
          <w:szCs w:val="24"/>
        </w:rPr>
        <w:t xml:space="preserve">6.2.3  </w:t>
      </w:r>
      <w:r>
        <w:rPr>
          <w:rFonts w:ascii="宋体" w:hAnsi="宋体" w:eastAsia="宋体" w:cs="宋体"/>
          <w:spacing w:val="-1"/>
          <w:sz w:val="24"/>
          <w:szCs w:val="24"/>
        </w:rPr>
        <w:t>可靠性验证试验。公司测试中心具有 200 多平方米占地面积，价值 1000 多万</w:t>
      </w:r>
      <w:r>
        <w:rPr>
          <w:rFonts w:ascii="宋体" w:hAnsi="宋体" w:eastAsia="宋体" w:cs="宋体"/>
          <w:spacing w:val="1"/>
          <w:sz w:val="24"/>
          <w:szCs w:val="24"/>
        </w:rPr>
        <w:t xml:space="preserve"> </w:t>
      </w:r>
      <w:r>
        <w:rPr>
          <w:rFonts w:ascii="宋体" w:hAnsi="宋体" w:eastAsia="宋体" w:cs="宋体"/>
          <w:spacing w:val="-1"/>
          <w:sz w:val="24"/>
          <w:szCs w:val="24"/>
        </w:rPr>
        <w:t>元的试验设备的试验室，公司配备光谱测试仪、陶瓷阀芯寿命测试机、流量测试机、多</w:t>
      </w:r>
      <w:r>
        <w:rPr>
          <w:rFonts w:ascii="宋体" w:hAnsi="宋体" w:eastAsia="宋体" w:cs="宋体"/>
          <w:spacing w:val="10"/>
          <w:sz w:val="24"/>
          <w:szCs w:val="24"/>
        </w:rPr>
        <w:t xml:space="preserve"> </w:t>
      </w:r>
      <w:r>
        <w:rPr>
          <w:rFonts w:ascii="宋体" w:hAnsi="宋体" w:eastAsia="宋体" w:cs="宋体"/>
          <w:sz w:val="24"/>
          <w:szCs w:val="24"/>
        </w:rPr>
        <w:t>功能电解测厚仪、密封性能测试机、高精度覆层测厚仪、高低温交变试验箱等</w:t>
      </w:r>
      <w:r>
        <w:rPr>
          <w:rFonts w:ascii="宋体" w:hAnsi="宋体" w:eastAsia="宋体" w:cs="宋体"/>
          <w:spacing w:val="-1"/>
          <w:sz w:val="24"/>
          <w:szCs w:val="24"/>
        </w:rPr>
        <w:t>检测设备</w:t>
      </w:r>
      <w:r>
        <w:rPr>
          <w:rFonts w:ascii="宋体" w:hAnsi="宋体" w:eastAsia="宋体" w:cs="宋体"/>
          <w:sz w:val="24"/>
          <w:szCs w:val="24"/>
        </w:rPr>
        <w:t xml:space="preserve"> </w:t>
      </w:r>
      <w:r>
        <w:rPr>
          <w:rFonts w:ascii="宋体" w:hAnsi="宋体" w:eastAsia="宋体" w:cs="宋体"/>
          <w:spacing w:val="-8"/>
          <w:sz w:val="24"/>
          <w:szCs w:val="24"/>
        </w:rPr>
        <w:t>50</w:t>
      </w:r>
      <w:r>
        <w:rPr>
          <w:rFonts w:ascii="宋体" w:hAnsi="宋体" w:eastAsia="宋体" w:cs="宋体"/>
          <w:spacing w:val="-34"/>
          <w:sz w:val="24"/>
          <w:szCs w:val="24"/>
        </w:rPr>
        <w:t xml:space="preserve"> </w:t>
      </w:r>
      <w:r>
        <w:rPr>
          <w:rFonts w:ascii="宋体" w:hAnsi="宋体" w:eastAsia="宋体" w:cs="宋体"/>
          <w:spacing w:val="-8"/>
          <w:sz w:val="24"/>
          <w:szCs w:val="24"/>
        </w:rPr>
        <w:t>多台/套。</w:t>
      </w:r>
    </w:p>
    <w:p w14:paraId="35C86044">
      <w:pPr>
        <w:spacing w:before="180" w:line="234" w:lineRule="auto"/>
        <w:ind w:left="524"/>
        <w:outlineLvl w:val="1"/>
        <w:rPr>
          <w:rFonts w:ascii="宋体" w:hAnsi="宋体" w:eastAsia="宋体" w:cs="宋体"/>
          <w:sz w:val="24"/>
          <w:szCs w:val="24"/>
        </w:rPr>
      </w:pPr>
      <w:bookmarkStart w:id="37" w:name="bookmark26"/>
      <w:bookmarkEnd w:id="37"/>
      <w:r>
        <w:rPr>
          <w:rFonts w:ascii="Cambria" w:hAnsi="Cambria" w:eastAsia="Cambria" w:cs="Cambria"/>
          <w:b/>
          <w:bCs/>
          <w:spacing w:val="-3"/>
          <w:sz w:val="24"/>
          <w:szCs w:val="24"/>
        </w:rPr>
        <w:t xml:space="preserve">6.3 </w:t>
      </w:r>
      <w:r>
        <w:rPr>
          <w:rFonts w:ascii="宋体" w:hAnsi="宋体" w:eastAsia="宋体" w:cs="宋体"/>
          <w:b/>
          <w:bCs/>
          <w:spacing w:val="-3"/>
          <w:sz w:val="24"/>
          <w:szCs w:val="24"/>
        </w:rPr>
        <w:t>应急管理</w:t>
      </w:r>
    </w:p>
    <w:p w14:paraId="7BC7AD9B">
      <w:pPr>
        <w:spacing w:before="160" w:line="360" w:lineRule="auto"/>
        <w:ind w:left="38" w:right="175" w:firstLine="482"/>
        <w:jc w:val="both"/>
        <w:rPr>
          <w:rFonts w:ascii="宋体" w:hAnsi="宋体" w:eastAsia="宋体" w:cs="宋体"/>
          <w:sz w:val="24"/>
          <w:szCs w:val="24"/>
        </w:rPr>
      </w:pPr>
      <w:r>
        <w:rPr>
          <w:rFonts w:ascii="宋体" w:hAnsi="宋体" w:eastAsia="宋体" w:cs="宋体"/>
          <w:sz w:val="24"/>
          <w:szCs w:val="24"/>
        </w:rPr>
        <w:t>为规范生产安全事故应急预案管理工作，迅速有效处</w:t>
      </w:r>
      <w:r>
        <w:rPr>
          <w:rFonts w:ascii="宋体" w:hAnsi="宋体" w:eastAsia="宋体" w:cs="宋体"/>
          <w:spacing w:val="-1"/>
          <w:sz w:val="24"/>
          <w:szCs w:val="24"/>
        </w:rPr>
        <w:t>置生产安全事故，依据《中华人</w:t>
      </w:r>
      <w:r>
        <w:rPr>
          <w:rFonts w:ascii="宋体" w:hAnsi="宋体" w:eastAsia="宋体" w:cs="宋体"/>
          <w:sz w:val="24"/>
          <w:szCs w:val="24"/>
        </w:rPr>
        <w:t xml:space="preserve"> 民共和国突发事件应对法》、《中华人民共和国安全生产法》和</w:t>
      </w:r>
      <w:r>
        <w:rPr>
          <w:rFonts w:ascii="宋体" w:hAnsi="宋体" w:eastAsia="宋体" w:cs="宋体"/>
          <w:spacing w:val="-1"/>
          <w:sz w:val="24"/>
          <w:szCs w:val="24"/>
        </w:rPr>
        <w:t>《突发事件应急预案管理</w:t>
      </w:r>
      <w:r>
        <w:rPr>
          <w:rFonts w:ascii="宋体" w:hAnsi="宋体" w:eastAsia="宋体" w:cs="宋体"/>
          <w:sz w:val="24"/>
          <w:szCs w:val="24"/>
        </w:rPr>
        <w:t xml:space="preserve"> </w:t>
      </w:r>
      <w:r>
        <w:rPr>
          <w:rFonts w:ascii="宋体" w:hAnsi="宋体" w:eastAsia="宋体" w:cs="宋体"/>
          <w:spacing w:val="-1"/>
          <w:sz w:val="24"/>
          <w:szCs w:val="24"/>
        </w:rPr>
        <w:t>办法》等法规要求，公司制订了《生产安全事故专项应急预案》和《生产安全事故综合应</w:t>
      </w:r>
      <w:r>
        <w:rPr>
          <w:rFonts w:ascii="宋体" w:hAnsi="宋体" w:eastAsia="宋体" w:cs="宋体"/>
          <w:spacing w:val="18"/>
          <w:sz w:val="24"/>
          <w:szCs w:val="24"/>
        </w:rPr>
        <w:t xml:space="preserve"> </w:t>
      </w:r>
      <w:r>
        <w:rPr>
          <w:rFonts w:ascii="宋体" w:hAnsi="宋体" w:eastAsia="宋体" w:cs="宋体"/>
          <w:sz w:val="24"/>
          <w:szCs w:val="24"/>
        </w:rPr>
        <w:t>急预案》。为了检验公司事故应急预案的合理性、实用性和可操</w:t>
      </w:r>
      <w:r>
        <w:rPr>
          <w:rFonts w:ascii="宋体" w:hAnsi="宋体" w:eastAsia="宋体" w:cs="宋体"/>
          <w:spacing w:val="-1"/>
          <w:sz w:val="24"/>
          <w:szCs w:val="24"/>
        </w:rPr>
        <w:t>作性；验证本公司应急体</w:t>
      </w:r>
      <w:r>
        <w:rPr>
          <w:rFonts w:ascii="宋体" w:hAnsi="宋体" w:eastAsia="宋体" w:cs="宋体"/>
          <w:sz w:val="24"/>
          <w:szCs w:val="24"/>
        </w:rPr>
        <w:t xml:space="preserve"> 系及应急组织反应能力；锻炼各应急工作组和普通员工对应急知</w:t>
      </w:r>
      <w:r>
        <w:rPr>
          <w:rFonts w:ascii="宋体" w:hAnsi="宋体" w:eastAsia="宋体" w:cs="宋体"/>
          <w:spacing w:val="-1"/>
          <w:sz w:val="24"/>
          <w:szCs w:val="24"/>
        </w:rPr>
        <w:t>识、应急职责和应急程序</w:t>
      </w:r>
      <w:r>
        <w:rPr>
          <w:rFonts w:ascii="宋体" w:hAnsi="宋体" w:eastAsia="宋体" w:cs="宋体"/>
          <w:sz w:val="24"/>
          <w:szCs w:val="24"/>
        </w:rPr>
        <w:t xml:space="preserve"> 等的熟知程度和实战能力；以便预案各种应急程序进一步掌握，</w:t>
      </w:r>
      <w:r>
        <w:rPr>
          <w:rFonts w:ascii="宋体" w:hAnsi="宋体" w:eastAsia="宋体" w:cs="宋体"/>
          <w:spacing w:val="-1"/>
          <w:sz w:val="24"/>
          <w:szCs w:val="24"/>
        </w:rPr>
        <w:t>磨合各应急工作组应急反</w:t>
      </w:r>
      <w:r>
        <w:rPr>
          <w:rFonts w:ascii="宋体" w:hAnsi="宋体" w:eastAsia="宋体" w:cs="宋体"/>
          <w:sz w:val="24"/>
          <w:szCs w:val="24"/>
        </w:rPr>
        <w:t xml:space="preserve"> 应和协同应急处置能力。锻炼事故状态下，事故的有效收集和处置</w:t>
      </w:r>
      <w:r>
        <w:rPr>
          <w:rFonts w:ascii="宋体" w:hAnsi="宋体" w:eastAsia="宋体" w:cs="宋体"/>
          <w:spacing w:val="-1"/>
          <w:sz w:val="24"/>
          <w:szCs w:val="24"/>
        </w:rPr>
        <w:t>能力。测试公司应急反</w:t>
      </w:r>
    </w:p>
    <w:p w14:paraId="6C0F14F0">
      <w:pPr>
        <w:spacing w:line="360" w:lineRule="auto"/>
        <w:rPr>
          <w:rFonts w:ascii="宋体" w:hAnsi="宋体" w:eastAsia="宋体" w:cs="宋体"/>
          <w:sz w:val="24"/>
          <w:szCs w:val="24"/>
        </w:rPr>
        <w:sectPr>
          <w:footerReference r:id="rId24" w:type="default"/>
          <w:pgSz w:w="11907" w:h="16841"/>
          <w:pgMar w:top="1315" w:right="1068" w:bottom="1361" w:left="1272" w:header="849" w:footer="1134" w:gutter="0"/>
          <w:cols w:space="720" w:num="1"/>
        </w:sectPr>
      </w:pPr>
    </w:p>
    <w:p w14:paraId="58C937B1">
      <w:pPr>
        <w:spacing w:before="305" w:line="359" w:lineRule="auto"/>
        <w:ind w:left="38" w:right="176"/>
        <w:rPr>
          <w:rFonts w:ascii="宋体" w:hAnsi="宋体" w:eastAsia="宋体" w:cs="宋体"/>
          <w:sz w:val="24"/>
          <w:szCs w:val="24"/>
        </w:rPr>
      </w:pPr>
      <w:r>
        <w:rPr>
          <w:rFonts w:ascii="宋体" w:hAnsi="宋体" w:eastAsia="宋体" w:cs="宋体"/>
          <w:sz w:val="24"/>
          <w:szCs w:val="24"/>
        </w:rPr>
        <w:t>应和应急处置时间，暴露存在的问题，以便进一步完善应急预案</w:t>
      </w:r>
      <w:r>
        <w:rPr>
          <w:rFonts w:ascii="宋体" w:hAnsi="宋体" w:eastAsia="宋体" w:cs="宋体"/>
          <w:spacing w:val="-1"/>
          <w:sz w:val="24"/>
          <w:szCs w:val="24"/>
        </w:rPr>
        <w:t>和配备应急所需的设备器</w:t>
      </w:r>
      <w:r>
        <w:rPr>
          <w:rFonts w:ascii="宋体" w:hAnsi="宋体" w:eastAsia="宋体" w:cs="宋体"/>
          <w:sz w:val="24"/>
          <w:szCs w:val="24"/>
        </w:rPr>
        <w:t xml:space="preserve"> 材。公司每年都会各类应急预案进行每年举行火灾消防、管道</w:t>
      </w:r>
      <w:r>
        <w:rPr>
          <w:rFonts w:ascii="宋体" w:hAnsi="宋体" w:eastAsia="宋体" w:cs="宋体"/>
          <w:spacing w:val="-1"/>
          <w:sz w:val="24"/>
          <w:szCs w:val="24"/>
        </w:rPr>
        <w:t>泄漏等各种应急预案的演</w:t>
      </w:r>
    </w:p>
    <w:p w14:paraId="7BCDD065">
      <w:pPr>
        <w:spacing w:line="218" w:lineRule="auto"/>
        <w:ind w:left="40"/>
        <w:outlineLvl w:val="0"/>
        <w:rPr>
          <w:rFonts w:ascii="宋体" w:hAnsi="宋体" w:eastAsia="宋体" w:cs="宋体"/>
          <w:sz w:val="24"/>
          <w:szCs w:val="24"/>
        </w:rPr>
      </w:pPr>
      <w:bookmarkStart w:id="38" w:name="bookmark40"/>
      <w:bookmarkEnd w:id="38"/>
      <w:r>
        <w:rPr>
          <w:rFonts w:ascii="宋体" w:hAnsi="宋体" w:eastAsia="宋体" w:cs="宋体"/>
          <w:sz w:val="24"/>
          <w:szCs w:val="24"/>
        </w:rPr>
        <w:t>练，演练后我们都会安排《应急演练评价》，总结演练，提出</w:t>
      </w:r>
      <w:r>
        <w:rPr>
          <w:rFonts w:ascii="宋体" w:hAnsi="宋体" w:eastAsia="宋体" w:cs="宋体"/>
          <w:spacing w:val="-1"/>
          <w:sz w:val="24"/>
          <w:szCs w:val="24"/>
        </w:rPr>
        <w:t>改进建议，不断地完善应急</w:t>
      </w:r>
    </w:p>
    <w:p w14:paraId="4E611D72">
      <w:pPr>
        <w:spacing w:before="183" w:line="220" w:lineRule="auto"/>
        <w:ind w:left="40"/>
        <w:rPr>
          <w:rFonts w:ascii="宋体" w:hAnsi="宋体" w:eastAsia="宋体" w:cs="宋体"/>
          <w:sz w:val="24"/>
          <w:szCs w:val="24"/>
        </w:rPr>
      </w:pPr>
      <w:r>
        <w:rPr>
          <w:rFonts w:ascii="宋体" w:hAnsi="宋体" w:eastAsia="宋体" w:cs="宋体"/>
          <w:spacing w:val="-2"/>
          <w:sz w:val="24"/>
          <w:szCs w:val="24"/>
        </w:rPr>
        <w:t>预案，更好地预防事故发生后应急措施的落实和有效性。</w:t>
      </w:r>
    </w:p>
    <w:p w14:paraId="0D991FD8">
      <w:pPr>
        <w:spacing w:before="179" w:line="220" w:lineRule="auto"/>
        <w:ind w:left="3064"/>
        <w:rPr>
          <w:rFonts w:ascii="宋体" w:hAnsi="宋体" w:eastAsia="宋体" w:cs="宋体"/>
          <w:b/>
          <w:bCs/>
          <w:spacing w:val="-5"/>
          <w:sz w:val="24"/>
          <w:szCs w:val="24"/>
        </w:rPr>
      </w:pPr>
      <w:bookmarkStart w:id="39" w:name="bookmark27"/>
      <w:bookmarkEnd w:id="39"/>
      <w:r>
        <w:rPr>
          <w:rFonts w:ascii="宋体" w:hAnsi="宋体" w:eastAsia="宋体" w:cs="宋体"/>
          <w:b/>
          <w:bCs/>
          <w:spacing w:val="-5"/>
          <w:sz w:val="24"/>
          <w:szCs w:val="24"/>
        </w:rPr>
        <w:t>图</w:t>
      </w:r>
      <w:r>
        <w:rPr>
          <w:rFonts w:ascii="宋体" w:hAnsi="宋体" w:eastAsia="宋体" w:cs="宋体"/>
          <w:spacing w:val="-34"/>
          <w:sz w:val="24"/>
          <w:szCs w:val="24"/>
        </w:rPr>
        <w:t xml:space="preserve"> </w:t>
      </w:r>
      <w:r>
        <w:rPr>
          <w:rFonts w:ascii="宋体" w:hAnsi="宋体" w:eastAsia="宋体" w:cs="宋体"/>
          <w:b/>
          <w:bCs/>
          <w:spacing w:val="-5"/>
          <w:sz w:val="24"/>
          <w:szCs w:val="24"/>
        </w:rPr>
        <w:t>6.3-01</w:t>
      </w:r>
      <w:r>
        <w:rPr>
          <w:rFonts w:ascii="宋体" w:hAnsi="宋体" w:eastAsia="宋体" w:cs="宋体"/>
          <w:spacing w:val="-5"/>
          <w:sz w:val="24"/>
          <w:szCs w:val="24"/>
        </w:rPr>
        <w:t xml:space="preserve">  </w:t>
      </w:r>
      <w:r>
        <w:rPr>
          <w:rFonts w:ascii="宋体" w:hAnsi="宋体" w:eastAsia="宋体" w:cs="宋体"/>
          <w:b/>
          <w:bCs/>
          <w:spacing w:val="-5"/>
          <w:sz w:val="24"/>
          <w:szCs w:val="24"/>
        </w:rPr>
        <w:t>202</w:t>
      </w:r>
      <w:r>
        <w:rPr>
          <w:rFonts w:hint="eastAsia" w:ascii="宋体" w:hAnsi="宋体" w:eastAsia="宋体" w:cs="宋体"/>
          <w:b/>
          <w:bCs/>
          <w:spacing w:val="-5"/>
          <w:sz w:val="24"/>
          <w:szCs w:val="24"/>
          <w:lang w:val="en-US" w:eastAsia="zh-CN"/>
        </w:rPr>
        <w:t>4</w:t>
      </w:r>
      <w:r>
        <w:rPr>
          <w:rFonts w:ascii="宋体" w:hAnsi="宋体" w:eastAsia="宋体" w:cs="宋体"/>
          <w:spacing w:val="-47"/>
          <w:sz w:val="24"/>
          <w:szCs w:val="24"/>
        </w:rPr>
        <w:t xml:space="preserve"> </w:t>
      </w:r>
      <w:r>
        <w:rPr>
          <w:rFonts w:ascii="宋体" w:hAnsi="宋体" w:eastAsia="宋体" w:cs="宋体"/>
          <w:b/>
          <w:bCs/>
          <w:spacing w:val="-5"/>
          <w:sz w:val="24"/>
          <w:szCs w:val="24"/>
        </w:rPr>
        <w:t>年应急演练记录</w:t>
      </w:r>
    </w:p>
    <w:p w14:paraId="3C8064F4">
      <w:pPr>
        <w:bidi w:val="0"/>
        <w:rPr>
          <w:rFonts w:ascii="Arial" w:hAnsi="Arial" w:eastAsia="Arial" w:cs="Arial"/>
          <w:snapToGrid w:val="0"/>
          <w:color w:val="000000"/>
          <w:kern w:val="0"/>
          <w:sz w:val="21"/>
          <w:szCs w:val="21"/>
          <w:lang w:val="en-US" w:eastAsia="en-US" w:bidi="ar-SA"/>
        </w:rPr>
      </w:pPr>
    </w:p>
    <w:p w14:paraId="78350F88">
      <w:pPr>
        <w:bidi w:val="0"/>
        <w:rPr>
          <w:lang w:val="en-US" w:eastAsia="en-US"/>
        </w:rPr>
      </w:pPr>
    </w:p>
    <w:p w14:paraId="1B7F7E17">
      <w:pPr>
        <w:bidi w:val="0"/>
        <w:rPr>
          <w:lang w:val="en-US" w:eastAsia="en-US"/>
        </w:rPr>
      </w:pPr>
    </w:p>
    <w:p w14:paraId="79380C17">
      <w:pPr>
        <w:bidi w:val="0"/>
        <w:rPr>
          <w:lang w:val="en-US" w:eastAsia="en-US"/>
        </w:rPr>
      </w:pPr>
    </w:p>
    <w:p w14:paraId="5BDFB49D">
      <w:pPr>
        <w:bidi w:val="0"/>
        <w:jc w:val="left"/>
      </w:pPr>
      <w:r>
        <w:drawing>
          <wp:inline distT="0" distB="0" distL="114300" distR="114300">
            <wp:extent cx="2106295" cy="2782570"/>
            <wp:effectExtent l="0" t="0" r="8255" b="1778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6"/>
                    <a:stretch>
                      <a:fillRect/>
                    </a:stretch>
                  </pic:blipFill>
                  <pic:spPr>
                    <a:xfrm>
                      <a:off x="0" y="0"/>
                      <a:ext cx="2106295" cy="2782570"/>
                    </a:xfrm>
                    <a:prstGeom prst="rect">
                      <a:avLst/>
                    </a:prstGeom>
                    <a:noFill/>
                    <a:ln>
                      <a:noFill/>
                    </a:ln>
                  </pic:spPr>
                </pic:pic>
              </a:graphicData>
            </a:graphic>
          </wp:inline>
        </w:drawing>
      </w:r>
      <w:r>
        <w:drawing>
          <wp:inline distT="0" distB="0" distL="114300" distR="114300">
            <wp:extent cx="2123440" cy="2830830"/>
            <wp:effectExtent l="0" t="0" r="10160" b="762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37"/>
                    <a:stretch>
                      <a:fillRect/>
                    </a:stretch>
                  </pic:blipFill>
                  <pic:spPr>
                    <a:xfrm>
                      <a:off x="0" y="0"/>
                      <a:ext cx="2123440" cy="2830830"/>
                    </a:xfrm>
                    <a:prstGeom prst="rect">
                      <a:avLst/>
                    </a:prstGeom>
                    <a:noFill/>
                    <a:ln>
                      <a:noFill/>
                    </a:ln>
                  </pic:spPr>
                </pic:pic>
              </a:graphicData>
            </a:graphic>
          </wp:inline>
        </w:drawing>
      </w:r>
    </w:p>
    <w:p w14:paraId="48BAD2B3">
      <w:pPr>
        <w:bidi w:val="0"/>
        <w:jc w:val="left"/>
        <w:rPr>
          <w:lang w:val="en-US" w:eastAsia="en-US"/>
        </w:rPr>
      </w:pPr>
    </w:p>
    <w:p w14:paraId="334CDF56">
      <w:pPr>
        <w:bidi w:val="0"/>
        <w:rPr>
          <w:rFonts w:ascii="Arial" w:hAnsi="Arial" w:eastAsia="Arial" w:cs="Arial"/>
          <w:snapToGrid w:val="0"/>
          <w:color w:val="000000"/>
          <w:kern w:val="0"/>
          <w:sz w:val="21"/>
          <w:szCs w:val="21"/>
          <w:lang w:val="en-US" w:eastAsia="en-US" w:bidi="ar-SA"/>
        </w:rPr>
      </w:pPr>
    </w:p>
    <w:p w14:paraId="778FF833">
      <w:pPr>
        <w:bidi w:val="0"/>
        <w:rPr>
          <w:lang w:val="en-US" w:eastAsia="en-US"/>
        </w:rPr>
      </w:pPr>
    </w:p>
    <w:p w14:paraId="42778AAF">
      <w:pPr>
        <w:bidi w:val="0"/>
        <w:rPr>
          <w:lang w:val="en-US" w:eastAsia="en-US"/>
        </w:rPr>
      </w:pPr>
    </w:p>
    <w:p w14:paraId="477B4335">
      <w:pPr>
        <w:bidi w:val="0"/>
        <w:jc w:val="left"/>
        <w:rPr>
          <w:lang w:val="en-US" w:eastAsia="en-US"/>
        </w:rPr>
        <w:sectPr>
          <w:footerReference r:id="rId25" w:type="default"/>
          <w:pgSz w:w="11907" w:h="16841"/>
          <w:pgMar w:top="1315" w:right="1068" w:bottom="1361" w:left="1272" w:header="849" w:footer="1134" w:gutter="0"/>
          <w:cols w:space="720" w:num="1"/>
        </w:sectPr>
      </w:pPr>
      <w:r>
        <w:drawing>
          <wp:inline distT="0" distB="0" distL="114300" distR="114300">
            <wp:extent cx="2134870" cy="2837815"/>
            <wp:effectExtent l="0" t="0" r="17780" b="63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38"/>
                    <a:stretch>
                      <a:fillRect/>
                    </a:stretch>
                  </pic:blipFill>
                  <pic:spPr>
                    <a:xfrm>
                      <a:off x="0" y="0"/>
                      <a:ext cx="2134870" cy="2837815"/>
                    </a:xfrm>
                    <a:prstGeom prst="rect">
                      <a:avLst/>
                    </a:prstGeom>
                    <a:noFill/>
                    <a:ln>
                      <a:noFill/>
                    </a:ln>
                  </pic:spPr>
                </pic:pic>
              </a:graphicData>
            </a:graphic>
          </wp:inline>
        </w:drawing>
      </w:r>
      <w:r>
        <w:drawing>
          <wp:inline distT="0" distB="0" distL="114300" distR="114300">
            <wp:extent cx="2124710" cy="2834005"/>
            <wp:effectExtent l="0" t="0" r="8890" b="444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39"/>
                    <a:stretch>
                      <a:fillRect/>
                    </a:stretch>
                  </pic:blipFill>
                  <pic:spPr>
                    <a:xfrm>
                      <a:off x="0" y="0"/>
                      <a:ext cx="2124710" cy="2834005"/>
                    </a:xfrm>
                    <a:prstGeom prst="rect">
                      <a:avLst/>
                    </a:prstGeom>
                    <a:noFill/>
                    <a:ln>
                      <a:noFill/>
                    </a:ln>
                  </pic:spPr>
                </pic:pic>
              </a:graphicData>
            </a:graphic>
          </wp:inline>
        </w:drawing>
      </w:r>
    </w:p>
    <w:p w14:paraId="407B4E4B">
      <w:pPr>
        <w:spacing w:before="316" w:line="225" w:lineRule="auto"/>
        <w:ind w:left="4274"/>
        <w:rPr>
          <w:rFonts w:ascii="黑体" w:hAnsi="黑体" w:eastAsia="黑体" w:cs="黑体"/>
          <w:sz w:val="31"/>
          <w:szCs w:val="31"/>
        </w:rPr>
      </w:pPr>
      <w:r>
        <w:rPr>
          <w:rFonts w:ascii="黑体" w:hAnsi="黑体" w:eastAsia="黑体" w:cs="黑体"/>
          <w:spacing w:val="-1"/>
          <w:sz w:val="31"/>
          <w:szCs w:val="31"/>
        </w:rPr>
        <w:t>结</w:t>
      </w:r>
      <w:r>
        <w:rPr>
          <w:rFonts w:ascii="黑体" w:hAnsi="黑体" w:eastAsia="黑体" w:cs="黑体"/>
          <w:spacing w:val="50"/>
          <w:sz w:val="31"/>
          <w:szCs w:val="31"/>
        </w:rPr>
        <w:t xml:space="preserve">  </w:t>
      </w:r>
      <w:r>
        <w:rPr>
          <w:rFonts w:ascii="黑体" w:hAnsi="黑体" w:eastAsia="黑体" w:cs="黑体"/>
          <w:spacing w:val="-1"/>
          <w:sz w:val="31"/>
          <w:szCs w:val="31"/>
        </w:rPr>
        <w:t>语</w:t>
      </w:r>
    </w:p>
    <w:p w14:paraId="59795984">
      <w:pPr>
        <w:pStyle w:val="2"/>
        <w:spacing w:line="282" w:lineRule="auto"/>
      </w:pPr>
    </w:p>
    <w:p w14:paraId="36836C2B">
      <w:pPr>
        <w:pStyle w:val="2"/>
        <w:spacing w:line="282" w:lineRule="auto"/>
      </w:pPr>
    </w:p>
    <w:p w14:paraId="7EBD7F1F">
      <w:pPr>
        <w:pStyle w:val="2"/>
        <w:spacing w:line="282" w:lineRule="auto"/>
      </w:pPr>
    </w:p>
    <w:p w14:paraId="401A8C70">
      <w:pPr>
        <w:spacing w:before="81" w:line="375" w:lineRule="auto"/>
        <w:ind w:left="327" w:right="393" w:firstLine="649"/>
        <w:jc w:val="both"/>
        <w:rPr>
          <w:rFonts w:ascii="宋体" w:hAnsi="宋体" w:eastAsia="宋体" w:cs="宋体"/>
          <w:sz w:val="25"/>
          <w:szCs w:val="25"/>
        </w:rPr>
      </w:pPr>
      <w:r>
        <w:rPr>
          <w:rFonts w:ascii="宋体" w:hAnsi="宋体" w:eastAsia="宋体" w:cs="宋体"/>
          <w:spacing w:val="9"/>
          <w:sz w:val="25"/>
          <w:szCs w:val="25"/>
        </w:rPr>
        <w:t>202</w:t>
      </w:r>
      <w:r>
        <w:rPr>
          <w:rFonts w:hint="eastAsia" w:ascii="宋体" w:hAnsi="宋体" w:eastAsia="宋体" w:cs="宋体"/>
          <w:spacing w:val="9"/>
          <w:sz w:val="25"/>
          <w:szCs w:val="25"/>
          <w:lang w:val="en-US" w:eastAsia="zh-CN"/>
        </w:rPr>
        <w:t>4</w:t>
      </w:r>
      <w:r>
        <w:rPr>
          <w:rFonts w:ascii="宋体" w:hAnsi="宋体" w:eastAsia="宋体" w:cs="宋体"/>
          <w:spacing w:val="9"/>
          <w:sz w:val="25"/>
          <w:szCs w:val="25"/>
        </w:rPr>
        <w:t xml:space="preserve"> 年，浙江省以提高标准要求和认证为手段，以高标准引领打造“浙</w:t>
      </w:r>
      <w:r>
        <w:rPr>
          <w:rFonts w:ascii="宋体" w:hAnsi="宋体" w:eastAsia="宋体" w:cs="宋体"/>
          <w:spacing w:val="11"/>
          <w:sz w:val="25"/>
          <w:szCs w:val="25"/>
        </w:rPr>
        <w:t xml:space="preserve"> </w:t>
      </w:r>
      <w:r>
        <w:rPr>
          <w:rFonts w:ascii="宋体" w:hAnsi="宋体" w:eastAsia="宋体" w:cs="宋体"/>
          <w:spacing w:val="24"/>
          <w:sz w:val="25"/>
          <w:szCs w:val="25"/>
        </w:rPr>
        <w:t>江制造”品牌，</w:t>
      </w:r>
      <w:r>
        <w:rPr>
          <w:rFonts w:ascii="宋体" w:hAnsi="宋体" w:eastAsia="宋体" w:cs="宋体"/>
          <w:spacing w:val="-59"/>
          <w:sz w:val="25"/>
          <w:szCs w:val="25"/>
        </w:rPr>
        <w:t xml:space="preserve"> </w:t>
      </w:r>
      <w:r>
        <w:rPr>
          <w:rFonts w:ascii="宋体" w:hAnsi="宋体" w:eastAsia="宋体" w:cs="宋体"/>
          <w:spacing w:val="24"/>
          <w:sz w:val="25"/>
          <w:szCs w:val="25"/>
        </w:rPr>
        <w:t>强调不断完善质量诚信标准体系、加快质量信用信息化建</w:t>
      </w:r>
      <w:r>
        <w:rPr>
          <w:rFonts w:ascii="宋体" w:hAnsi="宋体" w:eastAsia="宋体" w:cs="宋体"/>
          <w:sz w:val="25"/>
          <w:szCs w:val="25"/>
        </w:rPr>
        <w:t xml:space="preserve"> </w:t>
      </w:r>
      <w:r>
        <w:rPr>
          <w:rFonts w:ascii="宋体" w:hAnsi="宋体" w:eastAsia="宋体" w:cs="宋体"/>
          <w:spacing w:val="18"/>
          <w:sz w:val="25"/>
          <w:szCs w:val="25"/>
        </w:rPr>
        <w:t>设。依据要求，公司相继完善了相关制度，认真贯彻落实，并自觉接</w:t>
      </w:r>
      <w:r>
        <w:rPr>
          <w:rFonts w:ascii="宋体" w:hAnsi="宋体" w:eastAsia="宋体" w:cs="宋体"/>
          <w:spacing w:val="17"/>
          <w:sz w:val="25"/>
          <w:szCs w:val="25"/>
        </w:rPr>
        <w:t>受有关</w:t>
      </w:r>
      <w:r>
        <w:rPr>
          <w:rFonts w:ascii="宋体" w:hAnsi="宋体" w:eastAsia="宋体" w:cs="宋体"/>
          <w:sz w:val="25"/>
          <w:szCs w:val="25"/>
        </w:rPr>
        <w:t xml:space="preserve"> </w:t>
      </w:r>
      <w:r>
        <w:rPr>
          <w:rFonts w:ascii="宋体" w:hAnsi="宋体" w:eastAsia="宋体" w:cs="宋体"/>
          <w:spacing w:val="4"/>
          <w:sz w:val="25"/>
          <w:szCs w:val="25"/>
        </w:rPr>
        <w:t>部门的监督管理。</w:t>
      </w:r>
    </w:p>
    <w:p w14:paraId="425E63FB">
      <w:pPr>
        <w:spacing w:before="26" w:line="375" w:lineRule="auto"/>
        <w:ind w:left="327" w:right="531" w:firstLine="520"/>
        <w:jc w:val="both"/>
        <w:rPr>
          <w:rFonts w:ascii="宋体" w:hAnsi="宋体" w:eastAsia="宋体" w:cs="宋体"/>
          <w:sz w:val="25"/>
          <w:szCs w:val="25"/>
        </w:rPr>
      </w:pPr>
      <w:r>
        <w:rPr>
          <w:rFonts w:ascii="宋体" w:hAnsi="宋体" w:eastAsia="宋体" w:cs="宋体"/>
          <w:spacing w:val="14"/>
          <w:sz w:val="25"/>
          <w:szCs w:val="25"/>
        </w:rPr>
        <w:t>质量诚信体系建设是一项长期的、系统的工作任务，要完善质量诚信体</w:t>
      </w:r>
      <w:r>
        <w:rPr>
          <w:rFonts w:ascii="宋体" w:hAnsi="宋体" w:eastAsia="宋体" w:cs="宋体"/>
          <w:sz w:val="25"/>
          <w:szCs w:val="25"/>
        </w:rPr>
        <w:t xml:space="preserve"> </w:t>
      </w:r>
      <w:r>
        <w:rPr>
          <w:rFonts w:ascii="宋体" w:hAnsi="宋体" w:eastAsia="宋体" w:cs="宋体"/>
          <w:spacing w:val="14"/>
          <w:sz w:val="25"/>
          <w:szCs w:val="25"/>
        </w:rPr>
        <w:t>系建设的规章制度，巩固和深化企业质量诚信建设所取得</w:t>
      </w:r>
      <w:r>
        <w:rPr>
          <w:rFonts w:ascii="宋体" w:hAnsi="宋体" w:eastAsia="宋体" w:cs="宋体"/>
          <w:spacing w:val="13"/>
          <w:sz w:val="25"/>
          <w:szCs w:val="25"/>
        </w:rPr>
        <w:t>的成效，必须建立</w:t>
      </w:r>
      <w:r>
        <w:rPr>
          <w:rFonts w:ascii="宋体" w:hAnsi="宋体" w:eastAsia="宋体" w:cs="宋体"/>
          <w:sz w:val="25"/>
          <w:szCs w:val="25"/>
        </w:rPr>
        <w:t xml:space="preserve"> </w:t>
      </w:r>
      <w:r>
        <w:rPr>
          <w:rFonts w:ascii="宋体" w:hAnsi="宋体" w:eastAsia="宋体" w:cs="宋体"/>
          <w:spacing w:val="17"/>
          <w:sz w:val="25"/>
          <w:szCs w:val="25"/>
        </w:rPr>
        <w:t>长效 机制，科学实施，常抓不懈。公司将夯实质量诚信基础，走质量效益</w:t>
      </w:r>
      <w:r>
        <w:rPr>
          <w:rFonts w:ascii="宋体" w:hAnsi="宋体" w:eastAsia="宋体" w:cs="宋体"/>
          <w:spacing w:val="18"/>
          <w:sz w:val="25"/>
          <w:szCs w:val="25"/>
        </w:rPr>
        <w:t xml:space="preserve"> </w:t>
      </w:r>
      <w:r>
        <w:rPr>
          <w:rFonts w:ascii="宋体" w:hAnsi="宋体" w:eastAsia="宋体" w:cs="宋体"/>
          <w:spacing w:val="11"/>
          <w:sz w:val="25"/>
          <w:szCs w:val="25"/>
        </w:rPr>
        <w:t>之路，为成为提供高效换热解决方案及相关产品的世界级优秀企业而努力。</w:t>
      </w:r>
    </w:p>
    <w:p w14:paraId="3AA343E7">
      <w:pPr>
        <w:pStyle w:val="2"/>
        <w:spacing w:line="257" w:lineRule="auto"/>
      </w:pPr>
    </w:p>
    <w:p w14:paraId="1E56FB22">
      <w:pPr>
        <w:pStyle w:val="2"/>
        <w:spacing w:line="257" w:lineRule="auto"/>
      </w:pPr>
    </w:p>
    <w:p w14:paraId="7E86A804">
      <w:pPr>
        <w:pStyle w:val="2"/>
        <w:spacing w:line="257" w:lineRule="auto"/>
      </w:pPr>
    </w:p>
    <w:p w14:paraId="24ED3BAB">
      <w:pPr>
        <w:pStyle w:val="2"/>
        <w:spacing w:line="257" w:lineRule="auto"/>
      </w:pPr>
    </w:p>
    <w:p w14:paraId="491CCBD7">
      <w:pPr>
        <w:pStyle w:val="2"/>
        <w:spacing w:line="257" w:lineRule="auto"/>
      </w:pPr>
    </w:p>
    <w:p w14:paraId="66B93886">
      <w:pPr>
        <w:pStyle w:val="2"/>
        <w:spacing w:line="257" w:lineRule="auto"/>
      </w:pPr>
    </w:p>
    <w:p w14:paraId="1B2A6EF4">
      <w:pPr>
        <w:pStyle w:val="2"/>
        <w:spacing w:line="258" w:lineRule="auto"/>
      </w:pPr>
    </w:p>
    <w:p w14:paraId="119D033F">
      <w:pPr>
        <w:pStyle w:val="2"/>
        <w:spacing w:line="258" w:lineRule="auto"/>
      </w:pPr>
    </w:p>
    <w:p w14:paraId="19BA40E4">
      <w:pPr>
        <w:spacing w:before="101" w:line="403" w:lineRule="auto"/>
        <w:ind w:left="6147" w:right="900" w:hanging="985"/>
        <w:rPr>
          <w:rFonts w:ascii="Calibri" w:hAnsi="Calibri" w:eastAsia="Calibri" w:cs="Calibri"/>
          <w:sz w:val="31"/>
          <w:szCs w:val="31"/>
        </w:rPr>
      </w:pPr>
      <w:r>
        <w:rPr>
          <w:rFonts w:ascii="宋体" w:hAnsi="宋体" w:eastAsia="宋体" w:cs="宋体"/>
          <w:spacing w:val="8"/>
          <w:sz w:val="31"/>
          <w:szCs w:val="31"/>
        </w:rPr>
        <w:t>浙江菲格尔卫浴有限公司</w:t>
      </w:r>
      <w:r>
        <w:rPr>
          <w:rFonts w:ascii="宋体" w:hAnsi="宋体" w:eastAsia="宋体" w:cs="宋体"/>
          <w:spacing w:val="2"/>
          <w:sz w:val="31"/>
          <w:szCs w:val="31"/>
        </w:rPr>
        <w:t xml:space="preserve"> </w:t>
      </w:r>
      <w:r>
        <w:rPr>
          <w:rFonts w:ascii="Calibri" w:hAnsi="Calibri" w:eastAsia="Calibri" w:cs="Calibri"/>
          <w:spacing w:val="2"/>
          <w:sz w:val="31"/>
          <w:szCs w:val="31"/>
        </w:rPr>
        <w:t>202</w:t>
      </w:r>
      <w:r>
        <w:rPr>
          <w:rFonts w:hint="eastAsia" w:ascii="Calibri" w:hAnsi="Calibri" w:eastAsia="宋体" w:cs="Calibri"/>
          <w:spacing w:val="2"/>
          <w:sz w:val="31"/>
          <w:szCs w:val="31"/>
          <w:lang w:val="en-US" w:eastAsia="zh-CN"/>
        </w:rPr>
        <w:t>5</w:t>
      </w:r>
      <w:r>
        <w:rPr>
          <w:rFonts w:ascii="Calibri" w:hAnsi="Calibri" w:eastAsia="Calibri" w:cs="Calibri"/>
          <w:spacing w:val="2"/>
          <w:sz w:val="31"/>
          <w:szCs w:val="31"/>
        </w:rPr>
        <w:t>-03-18</w:t>
      </w:r>
    </w:p>
    <w:sectPr>
      <w:footerReference r:id="rId26" w:type="default"/>
      <w:pgSz w:w="11907" w:h="16841"/>
      <w:pgMar w:top="1315" w:right="1068" w:bottom="1354" w:left="1272" w:header="849" w:footer="1125"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F67D2">
    <w:pPr>
      <w:spacing w:line="238" w:lineRule="auto"/>
      <w:ind w:left="4554"/>
      <w:rPr>
        <w:rFonts w:ascii="Calibri" w:hAnsi="Calibri" w:eastAsia="Calibri" w:cs="Calibri"/>
        <w:sz w:val="18"/>
        <w:szCs w:val="18"/>
      </w:rPr>
    </w:pPr>
    <w:r>
      <w:rPr>
        <w:rFonts w:ascii="Calibri" w:hAnsi="Calibri" w:eastAsia="Calibri" w:cs="Calibri"/>
        <w:sz w:val="18"/>
        <w:szCs w:val="18"/>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221091">
    <w:pPr>
      <w:spacing w:line="237" w:lineRule="auto"/>
      <w:ind w:left="4744"/>
      <w:rPr>
        <w:rFonts w:ascii="Calibri" w:hAnsi="Calibri" w:eastAsia="Calibri" w:cs="Calibri"/>
        <w:sz w:val="18"/>
        <w:szCs w:val="18"/>
      </w:rPr>
    </w:pPr>
    <w:r>
      <w:rPr>
        <w:rFonts w:ascii="Calibri" w:hAnsi="Calibri" w:eastAsia="Calibri" w:cs="Calibri"/>
        <w:sz w:val="18"/>
        <w:szCs w:val="18"/>
      </w:rPr>
      <w:t>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9EB6D5">
    <w:pPr>
      <w:spacing w:line="236" w:lineRule="auto"/>
      <w:ind w:left="4742"/>
      <w:rPr>
        <w:rFonts w:ascii="Calibri" w:hAnsi="Calibri" w:eastAsia="Calibri" w:cs="Calibri"/>
        <w:sz w:val="18"/>
        <w:szCs w:val="18"/>
      </w:rPr>
    </w:pPr>
    <w:r>
      <w:rPr>
        <w:rFonts w:ascii="Calibri" w:hAnsi="Calibri" w:eastAsia="Calibri" w:cs="Calibri"/>
        <w:sz w:val="18"/>
        <w:szCs w:val="18"/>
      </w:rPr>
      <w:t>8</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3493BD">
    <w:pPr>
      <w:spacing w:line="236" w:lineRule="auto"/>
      <w:ind w:left="4742"/>
      <w:rPr>
        <w:rFonts w:ascii="Calibri" w:hAnsi="Calibri" w:eastAsia="Calibri" w:cs="Calibri"/>
        <w:sz w:val="18"/>
        <w:szCs w:val="18"/>
      </w:rPr>
    </w:pPr>
    <w:r>
      <w:rPr>
        <w:rFonts w:ascii="Calibri" w:hAnsi="Calibri" w:eastAsia="Calibri" w:cs="Calibri"/>
        <w:sz w:val="18"/>
        <w:szCs w:val="18"/>
      </w:rPr>
      <w:t>9</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B6F3D0">
    <w:pPr>
      <w:spacing w:line="236" w:lineRule="auto"/>
      <w:ind w:left="4705"/>
      <w:rPr>
        <w:rFonts w:ascii="Calibri" w:hAnsi="Calibri" w:eastAsia="Calibri" w:cs="Calibri"/>
        <w:sz w:val="18"/>
        <w:szCs w:val="18"/>
      </w:rPr>
    </w:pPr>
    <w:r>
      <w:rPr>
        <w:rFonts w:ascii="Calibri" w:hAnsi="Calibri" w:eastAsia="Calibri" w:cs="Calibri"/>
        <w:spacing w:val="-4"/>
        <w:sz w:val="18"/>
        <w:szCs w:val="18"/>
      </w:rPr>
      <w:t>10</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A3A0EE">
    <w:pPr>
      <w:spacing w:line="238" w:lineRule="auto"/>
      <w:ind w:left="4705"/>
      <w:rPr>
        <w:rFonts w:ascii="Calibri" w:hAnsi="Calibri" w:eastAsia="Calibri" w:cs="Calibri"/>
        <w:sz w:val="18"/>
        <w:szCs w:val="18"/>
      </w:rPr>
    </w:pPr>
    <w:r>
      <w:rPr>
        <w:rFonts w:ascii="Calibri" w:hAnsi="Calibri" w:eastAsia="Calibri" w:cs="Calibri"/>
        <w:spacing w:val="-4"/>
        <w:sz w:val="18"/>
        <w:szCs w:val="18"/>
      </w:rPr>
      <w:t>11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2D13">
    <w:pPr>
      <w:spacing w:line="238" w:lineRule="auto"/>
      <w:ind w:left="4705"/>
      <w:rPr>
        <w:rFonts w:ascii="Calibri" w:hAnsi="Calibri" w:eastAsia="Calibri" w:cs="Calibri"/>
        <w:sz w:val="18"/>
        <w:szCs w:val="18"/>
      </w:rPr>
    </w:pPr>
    <w:r>
      <w:rPr>
        <w:rFonts w:ascii="Calibri" w:hAnsi="Calibri" w:eastAsia="Calibri" w:cs="Calibri"/>
        <w:spacing w:val="-4"/>
        <w:sz w:val="18"/>
        <w:szCs w:val="18"/>
      </w:rPr>
      <w:t>12</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BBF63">
    <w:pPr>
      <w:spacing w:line="236" w:lineRule="auto"/>
      <w:ind w:left="4705"/>
      <w:rPr>
        <w:rFonts w:ascii="Calibri" w:hAnsi="Calibri" w:eastAsia="Calibri" w:cs="Calibri"/>
        <w:sz w:val="18"/>
        <w:szCs w:val="18"/>
      </w:rPr>
    </w:pPr>
    <w:r>
      <w:rPr>
        <w:rFonts w:ascii="Calibri" w:hAnsi="Calibri" w:eastAsia="Calibri" w:cs="Calibri"/>
        <w:spacing w:val="-4"/>
        <w:sz w:val="18"/>
        <w:szCs w:val="18"/>
      </w:rPr>
      <w:t>13</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2C978A">
    <w:pPr>
      <w:spacing w:line="237" w:lineRule="auto"/>
      <w:ind w:left="4705"/>
      <w:rPr>
        <w:rFonts w:ascii="Calibri" w:hAnsi="Calibri" w:eastAsia="Calibri" w:cs="Calibri"/>
        <w:sz w:val="18"/>
        <w:szCs w:val="18"/>
      </w:rPr>
    </w:pPr>
    <w:r>
      <w:rPr>
        <w:rFonts w:ascii="Calibri" w:hAnsi="Calibri" w:eastAsia="Calibri" w:cs="Calibri"/>
        <w:spacing w:val="-4"/>
        <w:sz w:val="18"/>
        <w:szCs w:val="18"/>
      </w:rPr>
      <w:t>14</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79241">
    <w:pPr>
      <w:spacing w:line="236" w:lineRule="auto"/>
      <w:ind w:left="4705"/>
      <w:rPr>
        <w:rFonts w:ascii="Calibri" w:hAnsi="Calibri" w:eastAsia="Calibri" w:cs="Calibri"/>
        <w:sz w:val="18"/>
        <w:szCs w:val="18"/>
      </w:rPr>
    </w:pPr>
    <w:r>
      <w:rPr>
        <w:rFonts w:ascii="Calibri" w:hAnsi="Calibri" w:eastAsia="Calibri" w:cs="Calibri"/>
        <w:spacing w:val="-4"/>
        <w:sz w:val="18"/>
        <w:szCs w:val="18"/>
      </w:rPr>
      <w:t>15</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2C18F">
    <w:pPr>
      <w:spacing w:line="236" w:lineRule="auto"/>
      <w:ind w:left="4705"/>
      <w:rPr>
        <w:rFonts w:ascii="Calibri" w:hAnsi="Calibri" w:eastAsia="Calibri" w:cs="Calibri"/>
        <w:sz w:val="18"/>
        <w:szCs w:val="18"/>
      </w:rPr>
    </w:pPr>
    <w:r>
      <w:rPr>
        <w:rFonts w:ascii="Calibri" w:hAnsi="Calibri" w:eastAsia="Calibri" w:cs="Calibri"/>
        <w:spacing w:val="-4"/>
        <w:sz w:val="18"/>
        <w:szCs w:val="18"/>
      </w:rPr>
      <w:t>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5F88A5">
    <w:pPr>
      <w:spacing w:line="223" w:lineRule="auto"/>
      <w:ind w:left="4598"/>
      <w:rPr>
        <w:rFonts w:ascii="Times New Roman" w:hAnsi="Times New Roman" w:eastAsia="Times New Roman" w:cs="Times New Roman"/>
        <w:sz w:val="18"/>
        <w:szCs w:val="18"/>
      </w:rPr>
    </w:pPr>
    <w:r>
      <w:rPr>
        <w:rFonts w:ascii="Times New Roman" w:hAnsi="Times New Roman" w:eastAsia="Times New Roman" w:cs="Times New Roman"/>
        <w:sz w:val="18"/>
        <w:szCs w:val="18"/>
      </w:rPr>
      <w:t>1</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BF30A">
    <w:pPr>
      <w:spacing w:line="238" w:lineRule="auto"/>
      <w:ind w:left="4695"/>
      <w:rPr>
        <w:rFonts w:ascii="Calibri" w:hAnsi="Calibri" w:eastAsia="Calibri" w:cs="Calibri"/>
        <w:sz w:val="18"/>
        <w:szCs w:val="18"/>
      </w:rPr>
    </w:pPr>
    <w:r>
      <w:rPr>
        <w:rFonts w:ascii="Calibri" w:hAnsi="Calibri" w:eastAsia="Calibri" w:cs="Calibri"/>
        <w:spacing w:val="-3"/>
        <w:sz w:val="18"/>
        <w:szCs w:val="18"/>
      </w:rPr>
      <w:t>21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396BEE">
    <w:pPr>
      <w:spacing w:line="223" w:lineRule="auto"/>
      <w:ind w:left="4641"/>
      <w:rPr>
        <w:rFonts w:ascii="Times New Roman" w:hAnsi="Times New Roman" w:eastAsia="Times New Roman" w:cs="Times New Roman"/>
        <w:sz w:val="18"/>
        <w:szCs w:val="18"/>
      </w:rPr>
    </w:pPr>
    <w:r>
      <w:rPr>
        <w:rFonts w:ascii="Times New Roman" w:hAnsi="Times New Roman" w:eastAsia="Times New Roman" w:cs="Times New Roman"/>
        <w:sz w:val="18"/>
        <w:szCs w:val="18"/>
      </w:rPr>
      <w:t>2</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5BE42">
    <w:pPr>
      <w:spacing w:line="238" w:lineRule="auto"/>
      <w:ind w:left="4751"/>
      <w:rPr>
        <w:rFonts w:ascii="Calibri" w:hAnsi="Calibri" w:eastAsia="Calibri" w:cs="Calibri"/>
        <w:sz w:val="18"/>
        <w:szCs w:val="18"/>
      </w:rPr>
    </w:pPr>
    <w:r>
      <w:rPr>
        <w:rFonts w:ascii="Calibri" w:hAnsi="Calibri" w:eastAsia="Calibri" w:cs="Calibri"/>
        <w:sz w:val="18"/>
        <w:szCs w:val="18"/>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87ED9">
    <w:pPr>
      <w:spacing w:line="238" w:lineRule="auto"/>
      <w:ind w:left="4745"/>
      <w:rPr>
        <w:rFonts w:ascii="Calibri" w:hAnsi="Calibri" w:eastAsia="Calibri" w:cs="Calibri"/>
        <w:sz w:val="18"/>
        <w:szCs w:val="18"/>
      </w:rPr>
    </w:pPr>
    <w:r>
      <w:rPr>
        <w:rFonts w:ascii="Calibri" w:hAnsi="Calibri" w:eastAsia="Calibri" w:cs="Calibri"/>
        <w:sz w:val="18"/>
        <w:szCs w:val="18"/>
      </w:rPr>
      <w:t>2</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50A74">
    <w:pPr>
      <w:spacing w:line="236" w:lineRule="auto"/>
      <w:ind w:left="4744"/>
      <w:rPr>
        <w:rFonts w:ascii="Calibri" w:hAnsi="Calibri" w:eastAsia="Calibri" w:cs="Calibri"/>
        <w:sz w:val="18"/>
        <w:szCs w:val="18"/>
      </w:rPr>
    </w:pPr>
    <w:r>
      <w:rPr>
        <w:rFonts w:ascii="Calibri" w:hAnsi="Calibri" w:eastAsia="Calibri" w:cs="Calibri"/>
        <w:sz w:val="18"/>
        <w:szCs w:val="18"/>
      </w:rPr>
      <w:t>3</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58C794">
    <w:pPr>
      <w:spacing w:line="237" w:lineRule="auto"/>
      <w:ind w:left="4739"/>
      <w:rPr>
        <w:rFonts w:ascii="Calibri" w:hAnsi="Calibri" w:eastAsia="Calibri" w:cs="Calibri"/>
        <w:sz w:val="18"/>
        <w:szCs w:val="18"/>
      </w:rPr>
    </w:pPr>
    <w:r>
      <w:rPr>
        <w:rFonts w:ascii="Calibri" w:hAnsi="Calibri" w:eastAsia="Calibri" w:cs="Calibri"/>
        <w:sz w:val="18"/>
        <w:szCs w:val="18"/>
      </w:rPr>
      <w:t>4</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02295">
    <w:pPr>
      <w:spacing w:line="236" w:lineRule="auto"/>
      <w:ind w:left="4744"/>
      <w:rPr>
        <w:rFonts w:ascii="Calibri" w:hAnsi="Calibri" w:eastAsia="Calibri" w:cs="Calibri"/>
        <w:sz w:val="18"/>
        <w:szCs w:val="18"/>
      </w:rPr>
    </w:pPr>
    <w:r>
      <w:rPr>
        <w:rFonts w:ascii="Calibri" w:hAnsi="Calibri" w:eastAsia="Calibri" w:cs="Calibri"/>
        <w:sz w:val="18"/>
        <w:szCs w:val="18"/>
      </w:rPr>
      <w:t>5</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3A49B7">
    <w:pPr>
      <w:spacing w:line="236" w:lineRule="auto"/>
      <w:ind w:left="4745"/>
      <w:rPr>
        <w:rFonts w:ascii="Calibri" w:hAnsi="Calibri" w:eastAsia="Calibri" w:cs="Calibri"/>
        <w:sz w:val="18"/>
        <w:szCs w:val="18"/>
      </w:rPr>
    </w:pPr>
    <w:r>
      <w:rPr>
        <w:rFonts w:ascii="Calibri" w:hAnsi="Calibri" w:eastAsia="Calibri" w:cs="Calibri"/>
        <w:sz w:val="18"/>
        <w:szCs w:val="18"/>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A4AC21">
    <w:pPr>
      <w:spacing w:line="455" w:lineRule="exact"/>
      <w:ind w:left="108"/>
      <w:rPr>
        <w:rFonts w:ascii="宋体" w:hAnsi="宋体" w:eastAsia="宋体" w:cs="宋体"/>
        <w:sz w:val="21"/>
        <w:szCs w:val="21"/>
      </w:rPr>
    </w:pPr>
    <w:r>
      <w:pict>
        <v:shape id="_x0000_s2049" o:spid="_x0000_s2049" style="position:absolute;left:0pt;margin-left:66.6pt;margin-top:65pt;height:0.75pt;width:473.4pt;mso-position-horizontal-relative:page;mso-position-vertical-relative:page;z-index:251659264;mso-width-relative:page;mso-height-relative:page;" fillcolor="#000000" filled="t" stroked="f" coordsize="9467,15" o:allowincell="f" path="m0,14l9467,14,9467,0,0,0,0,14xe">
          <v:path/>
          <v:fill on="t" focussize="0,0"/>
          <v:stroke on="f"/>
          <v:imagedata o:title=""/>
          <o:lock v:ext="edit"/>
        </v:shape>
      </w:pict>
    </w:r>
    <w:r>
      <w:rPr>
        <w:rFonts w:ascii="Calibri" w:hAnsi="Calibri" w:eastAsia="Calibri" w:cs="Calibri"/>
        <w:position w:val="-3"/>
        <w:sz w:val="21"/>
        <w:szCs w:val="21"/>
      </w:rPr>
      <w:drawing>
        <wp:inline distT="0" distB="0" distL="0" distR="0">
          <wp:extent cx="561975" cy="2349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561975" cy="235001"/>
                  </a:xfrm>
                  <a:prstGeom prst="rect">
                    <a:avLst/>
                  </a:prstGeom>
                </pic:spPr>
              </pic:pic>
            </a:graphicData>
          </a:graphic>
        </wp:inline>
      </w:drawing>
    </w:r>
    <w:r>
      <w:rPr>
        <w:rFonts w:ascii="Calibri" w:hAnsi="Calibri" w:eastAsia="Calibri" w:cs="Calibri"/>
        <w:b/>
        <w:bCs/>
        <w:spacing w:val="46"/>
        <w:position w:val="-4"/>
        <w:sz w:val="21"/>
        <w:szCs w:val="21"/>
      </w:rPr>
      <w:t xml:space="preserve"> </w:t>
    </w:r>
    <w:r>
      <w:rPr>
        <w:rFonts w:ascii="Calibri" w:hAnsi="Calibri" w:eastAsia="Calibri" w:cs="Calibri"/>
        <w:b/>
        <w:bCs/>
        <w:spacing w:val="-1"/>
        <w:position w:val="-4"/>
        <w:sz w:val="21"/>
        <w:szCs w:val="21"/>
      </w:rPr>
      <w:t>202</w:t>
    </w:r>
    <w:r>
      <w:rPr>
        <w:rFonts w:hint="eastAsia" w:ascii="Calibri" w:hAnsi="Calibri" w:eastAsia="宋体" w:cs="Calibri"/>
        <w:b/>
        <w:bCs/>
        <w:spacing w:val="-1"/>
        <w:position w:val="-4"/>
        <w:sz w:val="21"/>
        <w:szCs w:val="21"/>
        <w:lang w:val="en-US" w:eastAsia="zh-CN"/>
      </w:rPr>
      <w:t>4</w:t>
    </w:r>
    <w:r>
      <w:rPr>
        <w:rFonts w:ascii="Calibri" w:hAnsi="Calibri" w:eastAsia="Calibri" w:cs="Calibri"/>
        <w:b/>
        <w:bCs/>
        <w:spacing w:val="15"/>
        <w:position w:val="-4"/>
        <w:sz w:val="21"/>
        <w:szCs w:val="21"/>
      </w:rPr>
      <w:t xml:space="preserve"> </w:t>
    </w:r>
    <w:r>
      <w:rPr>
        <w:rFonts w:ascii="宋体" w:hAnsi="宋体" w:eastAsia="宋体" w:cs="宋体"/>
        <w:b/>
        <w:bCs/>
        <w:spacing w:val="-1"/>
        <w:position w:val="-4"/>
        <w:sz w:val="21"/>
        <w:szCs w:val="21"/>
      </w:rPr>
      <w:t>年度</w:t>
    </w:r>
    <w:r>
      <w:rPr>
        <w:rFonts w:ascii="宋体" w:hAnsi="宋体" w:eastAsia="宋体" w:cs="宋体"/>
        <w:spacing w:val="-50"/>
        <w:position w:val="-4"/>
        <w:sz w:val="21"/>
        <w:szCs w:val="21"/>
      </w:rPr>
      <w:t xml:space="preserve"> </w:t>
    </w:r>
    <w:r>
      <w:rPr>
        <w:rFonts w:ascii="宋体" w:hAnsi="宋体" w:eastAsia="宋体" w:cs="宋体"/>
        <w:b/>
        <w:bCs/>
        <w:spacing w:val="-1"/>
        <w:position w:val="-4"/>
        <w:sz w:val="21"/>
        <w:szCs w:val="21"/>
      </w:rPr>
      <w:t>质量</w:t>
    </w:r>
    <w:r>
      <w:rPr>
        <w:rFonts w:ascii="宋体" w:hAnsi="宋体" w:eastAsia="宋体" w:cs="宋体"/>
        <w:spacing w:val="-52"/>
        <w:position w:val="-4"/>
        <w:sz w:val="21"/>
        <w:szCs w:val="21"/>
      </w:rPr>
      <w:t xml:space="preserve"> </w:t>
    </w:r>
    <w:r>
      <w:rPr>
        <w:rFonts w:ascii="宋体" w:hAnsi="宋体" w:eastAsia="宋体" w:cs="宋体"/>
        <w:b/>
        <w:bCs/>
        <w:spacing w:val="-1"/>
        <w:position w:val="-4"/>
        <w:sz w:val="21"/>
        <w:szCs w:val="21"/>
      </w:rPr>
      <w:t>诚</w:t>
    </w:r>
    <w:r>
      <w:rPr>
        <w:rFonts w:ascii="宋体" w:hAnsi="宋体" w:eastAsia="宋体" w:cs="宋体"/>
        <w:spacing w:val="-49"/>
        <w:position w:val="-4"/>
        <w:sz w:val="21"/>
        <w:szCs w:val="21"/>
      </w:rPr>
      <w:t xml:space="preserve"> </w:t>
    </w:r>
    <w:r>
      <w:rPr>
        <w:rFonts w:ascii="宋体" w:hAnsi="宋体" w:eastAsia="宋体" w:cs="宋体"/>
        <w:b/>
        <w:bCs/>
        <w:spacing w:val="-1"/>
        <w:position w:val="-4"/>
        <w:sz w:val="21"/>
        <w:szCs w:val="21"/>
      </w:rPr>
      <w:t>信</w:t>
    </w:r>
    <w:r>
      <w:rPr>
        <w:rFonts w:ascii="宋体" w:hAnsi="宋体" w:eastAsia="宋体" w:cs="宋体"/>
        <w:spacing w:val="-50"/>
        <w:position w:val="-4"/>
        <w:sz w:val="21"/>
        <w:szCs w:val="21"/>
      </w:rPr>
      <w:t xml:space="preserve"> </w:t>
    </w:r>
    <w:r>
      <w:rPr>
        <w:rFonts w:ascii="宋体" w:hAnsi="宋体" w:eastAsia="宋体" w:cs="宋体"/>
        <w:b/>
        <w:bCs/>
        <w:spacing w:val="-1"/>
        <w:position w:val="-4"/>
        <w:sz w:val="21"/>
        <w:szCs w:val="21"/>
      </w:rPr>
      <w:t>报</w:t>
    </w:r>
    <w:r>
      <w:rPr>
        <w:rFonts w:ascii="宋体" w:hAnsi="宋体" w:eastAsia="宋体" w:cs="宋体"/>
        <w:spacing w:val="-46"/>
        <w:position w:val="-4"/>
        <w:sz w:val="21"/>
        <w:szCs w:val="21"/>
      </w:rPr>
      <w:t xml:space="preserve"> </w:t>
    </w:r>
    <w:r>
      <w:rPr>
        <w:rFonts w:ascii="宋体" w:hAnsi="宋体" w:eastAsia="宋体" w:cs="宋体"/>
        <w:b/>
        <w:bCs/>
        <w:spacing w:val="-1"/>
        <w:position w:val="-4"/>
        <w:sz w:val="21"/>
        <w:szCs w:val="21"/>
      </w:rPr>
      <w:t>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C29ABE">
    <w:pPr>
      <w:spacing w:line="455" w:lineRule="exact"/>
      <w:ind w:left="108"/>
      <w:rPr>
        <w:rFonts w:ascii="宋体" w:hAnsi="宋体" w:eastAsia="宋体" w:cs="宋体"/>
        <w:sz w:val="21"/>
        <w:szCs w:val="21"/>
      </w:rPr>
    </w:pPr>
    <w:r>
      <w:pict>
        <v:shape id="_x0000_s2050" o:spid="_x0000_s2050" style="position:absolute;left:0pt;margin-left:63.6pt;margin-top:65pt;height:0.75pt;width:478.3pt;mso-position-horizontal-relative:page;mso-position-vertical-relative:page;z-index:251660288;mso-width-relative:page;mso-height-relative:page;" fillcolor="#000000" filled="t" stroked="f" coordsize="9565,15" o:allowincell="f" path="m0,14l9565,14,9565,0,0,0,0,14xe">
          <v:path/>
          <v:fill on="t" focussize="0,0"/>
          <v:stroke on="f"/>
          <v:imagedata o:title=""/>
          <o:lock v:ext="edit"/>
        </v:shape>
      </w:pict>
    </w:r>
    <w:r>
      <w:rPr>
        <w:rFonts w:ascii="Calibri" w:hAnsi="Calibri" w:eastAsia="Calibri" w:cs="Calibri"/>
        <w:position w:val="-3"/>
        <w:sz w:val="21"/>
        <w:szCs w:val="21"/>
      </w:rPr>
      <w:drawing>
        <wp:inline distT="0" distB="0" distL="0" distR="0">
          <wp:extent cx="561975" cy="2349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561975" cy="235001"/>
                  </a:xfrm>
                  <a:prstGeom prst="rect">
                    <a:avLst/>
                  </a:prstGeom>
                </pic:spPr>
              </pic:pic>
            </a:graphicData>
          </a:graphic>
        </wp:inline>
      </w:drawing>
    </w:r>
    <w:r>
      <w:rPr>
        <w:rFonts w:ascii="Calibri" w:hAnsi="Calibri" w:eastAsia="Calibri" w:cs="Calibri"/>
        <w:b/>
        <w:bCs/>
        <w:spacing w:val="46"/>
        <w:position w:val="-4"/>
        <w:sz w:val="21"/>
        <w:szCs w:val="21"/>
      </w:rPr>
      <w:t xml:space="preserve"> </w:t>
    </w:r>
    <w:r>
      <w:rPr>
        <w:rFonts w:ascii="Calibri" w:hAnsi="Calibri" w:eastAsia="Calibri" w:cs="Calibri"/>
        <w:b/>
        <w:bCs/>
        <w:spacing w:val="-1"/>
        <w:position w:val="-4"/>
        <w:sz w:val="21"/>
        <w:szCs w:val="21"/>
      </w:rPr>
      <w:t>202</w:t>
    </w:r>
    <w:r>
      <w:rPr>
        <w:rFonts w:hint="eastAsia" w:ascii="Calibri" w:hAnsi="Calibri" w:eastAsia="宋体" w:cs="Calibri"/>
        <w:b/>
        <w:bCs/>
        <w:spacing w:val="-1"/>
        <w:position w:val="-4"/>
        <w:sz w:val="21"/>
        <w:szCs w:val="21"/>
        <w:lang w:val="en-US" w:eastAsia="zh-CN"/>
      </w:rPr>
      <w:t>4</w:t>
    </w:r>
    <w:r>
      <w:rPr>
        <w:rFonts w:ascii="Calibri" w:hAnsi="Calibri" w:eastAsia="Calibri" w:cs="Calibri"/>
        <w:b/>
        <w:bCs/>
        <w:spacing w:val="15"/>
        <w:position w:val="-4"/>
        <w:sz w:val="21"/>
        <w:szCs w:val="21"/>
      </w:rPr>
      <w:t xml:space="preserve"> </w:t>
    </w:r>
    <w:r>
      <w:rPr>
        <w:rFonts w:ascii="宋体" w:hAnsi="宋体" w:eastAsia="宋体" w:cs="宋体"/>
        <w:b/>
        <w:bCs/>
        <w:spacing w:val="-1"/>
        <w:position w:val="-4"/>
        <w:sz w:val="21"/>
        <w:szCs w:val="21"/>
      </w:rPr>
      <w:t>年度</w:t>
    </w:r>
    <w:r>
      <w:rPr>
        <w:rFonts w:ascii="宋体" w:hAnsi="宋体" w:eastAsia="宋体" w:cs="宋体"/>
        <w:spacing w:val="-50"/>
        <w:position w:val="-4"/>
        <w:sz w:val="21"/>
        <w:szCs w:val="21"/>
      </w:rPr>
      <w:t xml:space="preserve"> </w:t>
    </w:r>
    <w:r>
      <w:rPr>
        <w:rFonts w:ascii="宋体" w:hAnsi="宋体" w:eastAsia="宋体" w:cs="宋体"/>
        <w:b/>
        <w:bCs/>
        <w:spacing w:val="-1"/>
        <w:position w:val="-4"/>
        <w:sz w:val="21"/>
        <w:szCs w:val="21"/>
      </w:rPr>
      <w:t>质量</w:t>
    </w:r>
    <w:r>
      <w:rPr>
        <w:rFonts w:ascii="宋体" w:hAnsi="宋体" w:eastAsia="宋体" w:cs="宋体"/>
        <w:spacing w:val="-52"/>
        <w:position w:val="-4"/>
        <w:sz w:val="21"/>
        <w:szCs w:val="21"/>
      </w:rPr>
      <w:t xml:space="preserve"> </w:t>
    </w:r>
    <w:r>
      <w:rPr>
        <w:rFonts w:ascii="宋体" w:hAnsi="宋体" w:eastAsia="宋体" w:cs="宋体"/>
        <w:b/>
        <w:bCs/>
        <w:spacing w:val="-1"/>
        <w:position w:val="-4"/>
        <w:sz w:val="21"/>
        <w:szCs w:val="21"/>
      </w:rPr>
      <w:t>诚</w:t>
    </w:r>
    <w:r>
      <w:rPr>
        <w:rFonts w:ascii="宋体" w:hAnsi="宋体" w:eastAsia="宋体" w:cs="宋体"/>
        <w:spacing w:val="-49"/>
        <w:position w:val="-4"/>
        <w:sz w:val="21"/>
        <w:szCs w:val="21"/>
      </w:rPr>
      <w:t xml:space="preserve"> </w:t>
    </w:r>
    <w:r>
      <w:rPr>
        <w:rFonts w:ascii="宋体" w:hAnsi="宋体" w:eastAsia="宋体" w:cs="宋体"/>
        <w:b/>
        <w:bCs/>
        <w:spacing w:val="-1"/>
        <w:position w:val="-4"/>
        <w:sz w:val="21"/>
        <w:szCs w:val="21"/>
      </w:rPr>
      <w:t>信</w:t>
    </w:r>
    <w:r>
      <w:rPr>
        <w:rFonts w:ascii="宋体" w:hAnsi="宋体" w:eastAsia="宋体" w:cs="宋体"/>
        <w:spacing w:val="-50"/>
        <w:position w:val="-4"/>
        <w:sz w:val="21"/>
        <w:szCs w:val="21"/>
      </w:rPr>
      <w:t xml:space="preserve"> </w:t>
    </w:r>
    <w:r>
      <w:rPr>
        <w:rFonts w:ascii="宋体" w:hAnsi="宋体" w:eastAsia="宋体" w:cs="宋体"/>
        <w:b/>
        <w:bCs/>
        <w:spacing w:val="-1"/>
        <w:position w:val="-4"/>
        <w:sz w:val="21"/>
        <w:szCs w:val="21"/>
      </w:rPr>
      <w:t>报</w:t>
    </w:r>
    <w:r>
      <w:rPr>
        <w:rFonts w:ascii="宋体" w:hAnsi="宋体" w:eastAsia="宋体" w:cs="宋体"/>
        <w:spacing w:val="-46"/>
        <w:position w:val="-4"/>
        <w:sz w:val="21"/>
        <w:szCs w:val="21"/>
      </w:rPr>
      <w:t xml:space="preserve"> </w:t>
    </w:r>
    <w:r>
      <w:rPr>
        <w:rFonts w:ascii="宋体" w:hAnsi="宋体" w:eastAsia="宋体" w:cs="宋体"/>
        <w:b/>
        <w:bCs/>
        <w:spacing w:val="-1"/>
        <w:position w:val="-4"/>
        <w:sz w:val="21"/>
        <w:szCs w:val="21"/>
      </w:rPr>
      <w:t>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2"/>
    </o:shapelayout>
  </w:hdrShapeDefaults>
  <w:footnotePr>
    <w:footnote w:id="0"/>
    <w:footnote w:id="1"/>
  </w:footnotePr>
  <w:endnotePr>
    <w:endnote w:id="0"/>
    <w:endnote w:id="1"/>
  </w:endnotePr>
  <w:compat>
    <w:spaceForUL/>
    <w:ulTrailSpace/>
    <w:doNotExpandShiftReturn/>
    <w:doNotWrapTextWithPunct/>
    <w:doNotUseEastAsianBreakRules/>
    <w:useFELayout/>
    <w:compatSetting w:name="compatibilityMode" w:uri="http://schemas.microsoft.com/office/word" w:val="14"/>
  </w:compat>
  <w:rsids>
    <w:rsidRoot w:val="00000000"/>
    <w:rsid w:val="0C725932"/>
    <w:rsid w:val="1F266D3F"/>
    <w:rsid w:val="30F878AC"/>
    <w:rsid w:val="320A5D23"/>
    <w:rsid w:val="37F039D3"/>
    <w:rsid w:val="3C420892"/>
    <w:rsid w:val="3C53485F"/>
    <w:rsid w:val="41C41A95"/>
    <w:rsid w:val="4984163B"/>
    <w:rsid w:val="58B10B13"/>
    <w:rsid w:val="58D42829"/>
    <w:rsid w:val="79D55714"/>
    <w:rsid w:val="7DC00AA4"/>
    <w:rsid w:val="7F05436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1"/>
      <w:szCs w:val="21"/>
      <w:lang w:val="en-US" w:eastAsia="en-US" w:bidi="ar-SA"/>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6">
    <w:name w:val="Table Normal"/>
    <w:semiHidden/>
    <w:unhideWhenUsed/>
    <w:qFormat/>
    <w:uiPriority w:val="0"/>
    <w:tblPr>
      <w:tblCellMar>
        <w:top w:w="0" w:type="dxa"/>
        <w:left w:w="0" w:type="dxa"/>
        <w:bottom w:w="0" w:type="dxa"/>
        <w:right w:w="0" w:type="dxa"/>
      </w:tblCellMar>
    </w:tblPr>
  </w:style>
  <w:style w:type="paragraph" w:customStyle="1" w:styleId="7">
    <w:name w:val="Table Text"/>
    <w:basedOn w:val="1"/>
    <w:semiHidden/>
    <w:qFormat/>
    <w:uiPriority w:val="0"/>
    <w:rPr>
      <w:rFonts w:ascii="宋体" w:hAnsi="宋体" w:eastAsia="宋体" w:cs="宋体"/>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1" Type="http://schemas.openxmlformats.org/officeDocument/2006/relationships/fontTable" Target="fontTable.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3.png"/><Relationship Id="rId38" Type="http://schemas.openxmlformats.org/officeDocument/2006/relationships/image" Target="media/image12.png"/><Relationship Id="rId37" Type="http://schemas.openxmlformats.org/officeDocument/2006/relationships/image" Target="media/image11.png"/><Relationship Id="rId36" Type="http://schemas.openxmlformats.org/officeDocument/2006/relationships/image" Target="media/image10.png"/><Relationship Id="rId35" Type="http://schemas.openxmlformats.org/officeDocument/2006/relationships/image" Target="media/image9.jpeg"/><Relationship Id="rId34" Type="http://schemas.openxmlformats.org/officeDocument/2006/relationships/image" Target="media/image8.png"/><Relationship Id="rId33" Type="http://schemas.openxmlformats.org/officeDocument/2006/relationships/image" Target="media/image7.png"/><Relationship Id="rId32" Type="http://schemas.openxmlformats.org/officeDocument/2006/relationships/image" Target="media/image6.png"/><Relationship Id="rId31" Type="http://schemas.openxmlformats.org/officeDocument/2006/relationships/image" Target="media/image5.png"/><Relationship Id="rId30" Type="http://schemas.openxmlformats.org/officeDocument/2006/relationships/image" Target="media/image4.png"/><Relationship Id="rId3" Type="http://schemas.openxmlformats.org/officeDocument/2006/relationships/footnotes" Target="footnotes.xml"/><Relationship Id="rId29" Type="http://schemas.openxmlformats.org/officeDocument/2006/relationships/image" Target="media/image3.jpeg"/><Relationship Id="rId28" Type="http://schemas.openxmlformats.org/officeDocument/2006/relationships/image" Target="media/image2.jpeg"/><Relationship Id="rId27" Type="http://schemas.openxmlformats.org/officeDocument/2006/relationships/theme" Target="theme/theme1.xml"/><Relationship Id="rId26" Type="http://schemas.openxmlformats.org/officeDocument/2006/relationships/footer" Target="footer20.xml"/><Relationship Id="rId25" Type="http://schemas.openxmlformats.org/officeDocument/2006/relationships/footer" Target="footer19.xml"/><Relationship Id="rId24" Type="http://schemas.openxmlformats.org/officeDocument/2006/relationships/footer" Target="footer18.xml"/><Relationship Id="rId23" Type="http://schemas.openxmlformats.org/officeDocument/2006/relationships/footer" Target="footer17.xml"/><Relationship Id="rId22" Type="http://schemas.openxmlformats.org/officeDocument/2006/relationships/footer" Target="footer16.xml"/><Relationship Id="rId21" Type="http://schemas.openxmlformats.org/officeDocument/2006/relationships/footer" Target="footer15.xml"/><Relationship Id="rId20" Type="http://schemas.openxmlformats.org/officeDocument/2006/relationships/footer" Target="footer14.xml"/><Relationship Id="rId2" Type="http://schemas.openxmlformats.org/officeDocument/2006/relationships/settings" Target="settings.xml"/><Relationship Id="rId19" Type="http://schemas.openxmlformats.org/officeDocument/2006/relationships/footer" Target="footer1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21</Pages>
  <Words>7723</Words>
  <Characters>8139</Characters>
  <TotalTime>1</TotalTime>
  <ScaleCrop>false</ScaleCrop>
  <LinksUpToDate>false</LinksUpToDate>
  <CharactersWithSpaces>8596</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2023-06-06T10:48:00Z</dcterms:created>
  <dc:creator>赖凌祥</dc:creator>
  <cp:lastModifiedBy>福佑/惜福</cp:lastModifiedBy>
  <dcterms:modified xsi:type="dcterms:W3CDTF">2025-05-27T01:53:14Z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2025-05-26T14:31:23Z</vt:filetime>
  </property>
  <property fmtid="{D5CDD505-2E9C-101B-9397-08002B2CF9AE}" pid="4" name="KSOTemplateDocerSaveRecord">
    <vt:lpwstr>eyJoZGlkIjoiODBjOWUwMWRjNGNiM2E2M2I5YjE2NTlkNDcwZjU4MmIiLCJ1c2VySWQiOiI4MTA1MzMyMjIifQ==</vt:lpwstr>
  </property>
  <property fmtid="{D5CDD505-2E9C-101B-9397-08002B2CF9AE}" pid="5" name="KSOProductBuildVer">
    <vt:lpwstr>2052-12.1.0.21171</vt:lpwstr>
  </property>
  <property fmtid="{D5CDD505-2E9C-101B-9397-08002B2CF9AE}" pid="6" name="ICV">
    <vt:lpwstr>9F8DF61F61C9455984FEB8EC8B8316BD_12</vt:lpwstr>
  </property>
</Properties>
</file>